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A0" w:rsidRPr="002D1FA0" w:rsidRDefault="002D1FA0" w:rsidP="002D1FA0">
      <w:pPr>
        <w:jc w:val="center"/>
      </w:pPr>
      <w:r w:rsidRPr="002D1FA0">
        <w:t>This judgment was given in private on 12</w:t>
      </w:r>
      <w:r w:rsidRPr="002D1FA0">
        <w:rPr>
          <w:vertAlign w:val="superscript"/>
        </w:rPr>
        <w:t>th</w:t>
      </w:r>
      <w:r w:rsidRPr="002D1FA0">
        <w:t xml:space="preserve"> February 2013.   It consists of  11 pages and has been signed and dated by the judge.  The judge hereby gives leave for it to be reported.</w:t>
      </w:r>
    </w:p>
    <w:p w:rsidR="002D1FA0" w:rsidRPr="002D1FA0" w:rsidRDefault="002D1FA0" w:rsidP="002D1FA0">
      <w:pPr>
        <w:jc w:val="center"/>
      </w:pPr>
    </w:p>
    <w:p w:rsidR="002D1FA0" w:rsidRPr="002D1FA0" w:rsidRDefault="002D1FA0" w:rsidP="002D1FA0">
      <w:pPr>
        <w:jc w:val="center"/>
      </w:pPr>
      <w:r w:rsidRPr="002D1FA0">
        <w:t>The judgment is being distributed on the strict understanding that in any report no person other than the advocates or the solicitors instructing them (and other persons identified by name in the judgment itself) may be identified by name or location and that in particular the anonymity of the children and the adult members of their family must be strictly preserved.</w:t>
      </w:r>
    </w:p>
    <w:p w:rsidR="002D1FA0" w:rsidRDefault="002D1FA0" w:rsidP="002D1FA0">
      <w:pPr>
        <w:pStyle w:val="CoverText"/>
        <w:jc w:val="center"/>
        <w:rPr>
          <w:szCs w:val="24"/>
        </w:rPr>
      </w:pPr>
    </w:p>
    <w:p w:rsidR="002D1FA0" w:rsidRDefault="002D1FA0" w:rsidP="002D1FA0">
      <w:pPr>
        <w:pStyle w:val="CoverText"/>
        <w:jc w:val="center"/>
        <w:rPr>
          <w:szCs w:val="24"/>
        </w:rPr>
      </w:pPr>
    </w:p>
    <w:p w:rsidR="002D1FA0" w:rsidRPr="002D1FA0" w:rsidRDefault="002D1FA0" w:rsidP="002D1FA0">
      <w:pPr>
        <w:pStyle w:val="CoverText"/>
        <w:rPr>
          <w:b/>
          <w:spacing w:val="-3"/>
          <w:szCs w:val="24"/>
        </w:rPr>
      </w:pPr>
      <w:r w:rsidRPr="002D1FA0">
        <w:rPr>
          <w:szCs w:val="24"/>
        </w:rPr>
        <w:t>Case No: FD13P00283</w:t>
      </w:r>
    </w:p>
    <w:p w:rsidR="001E44AC" w:rsidRPr="002D1FA0" w:rsidRDefault="005E2342">
      <w:pPr>
        <w:pStyle w:val="CoverText"/>
        <w:jc w:val="left"/>
        <w:rPr>
          <w:bCs/>
          <w:szCs w:val="24"/>
        </w:rPr>
      </w:pPr>
      <w:r w:rsidRPr="002D1FA0">
        <w:rPr>
          <w:bCs/>
          <w:szCs w:val="24"/>
        </w:rPr>
        <w:t xml:space="preserve">Neutral Citation Number: </w:t>
      </w:r>
      <w:r w:rsidR="00BD1BD6" w:rsidRPr="002D1FA0">
        <w:rPr>
          <w:bCs/>
          <w:szCs w:val="24"/>
        </w:rPr>
        <w:t>[2013] EWHC 235 (Fam)</w:t>
      </w:r>
    </w:p>
    <w:p w:rsidR="001E44AC" w:rsidRPr="002D1FA0" w:rsidRDefault="001E44AC">
      <w:pPr>
        <w:pStyle w:val="CoverText"/>
        <w:jc w:val="left"/>
        <w:rPr>
          <w:bCs/>
          <w:szCs w:val="24"/>
        </w:rPr>
      </w:pPr>
    </w:p>
    <w:p w:rsidR="001E44AC" w:rsidRPr="002D1FA0" w:rsidRDefault="001E44AC">
      <w:pPr>
        <w:pStyle w:val="CoverText"/>
        <w:jc w:val="left"/>
        <w:rPr>
          <w:bCs/>
          <w:szCs w:val="24"/>
        </w:rPr>
      </w:pPr>
    </w:p>
    <w:p w:rsidR="005E2342" w:rsidRPr="002D1FA0"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2D1FA0">
        <w:rPr>
          <w:szCs w:val="24"/>
        </w:rPr>
        <w:t>IN THE HIGH COURT OF JUSTICE</w:t>
      </w:r>
    </w:p>
    <w:p w:rsidR="005E2342" w:rsidRPr="002D1FA0" w:rsidRDefault="00656D09">
      <w:pPr>
        <w:suppressAutoHyphens/>
        <w:rPr>
          <w:b/>
          <w:spacing w:val="-3"/>
          <w:u w:val="single"/>
        </w:rPr>
      </w:pPr>
      <w:r w:rsidRPr="002D1FA0">
        <w:rPr>
          <w:b/>
          <w:spacing w:val="-3"/>
          <w:u w:val="single"/>
        </w:rPr>
        <w:t>FAMILY DIVISION</w:t>
      </w:r>
    </w:p>
    <w:p w:rsidR="00DE46E1" w:rsidRPr="002D1FA0" w:rsidRDefault="00DE46E1">
      <w:pPr>
        <w:suppressAutoHyphens/>
        <w:rPr>
          <w:b/>
          <w:spacing w:val="-3"/>
          <w:u w:val="single"/>
        </w:rPr>
      </w:pPr>
      <w:r w:rsidRPr="002D1FA0">
        <w:rPr>
          <w:b/>
          <w:spacing w:val="-3"/>
          <w:u w:val="single"/>
        </w:rPr>
        <w:t>IN THE MATTER OF THE HUMAN RIGHTS ACT 1998</w:t>
      </w:r>
    </w:p>
    <w:p w:rsidR="005E2342" w:rsidRPr="002D1FA0" w:rsidRDefault="005E2342">
      <w:pPr>
        <w:suppressAutoHyphens/>
        <w:rPr>
          <w:b/>
          <w:spacing w:val="-3"/>
          <w:u w:val="single"/>
        </w:rPr>
      </w:pPr>
    </w:p>
    <w:p w:rsidR="005E2342" w:rsidRPr="002D1FA0" w:rsidRDefault="005E2342">
      <w:pPr>
        <w:pStyle w:val="CoverText"/>
        <w:rPr>
          <w:szCs w:val="24"/>
        </w:rPr>
      </w:pPr>
      <w:r w:rsidRPr="002D1FA0">
        <w:rPr>
          <w:szCs w:val="24"/>
        </w:rPr>
        <w:t>Royal Courts of Justice</w:t>
      </w:r>
    </w:p>
    <w:p w:rsidR="005E2342" w:rsidRPr="002D1FA0" w:rsidRDefault="005E2342">
      <w:pPr>
        <w:pStyle w:val="CoverText"/>
        <w:rPr>
          <w:szCs w:val="24"/>
        </w:rPr>
      </w:pPr>
      <w:r w:rsidRPr="002D1FA0">
        <w:rPr>
          <w:szCs w:val="24"/>
        </w:rPr>
        <w:t>Strand, London, WC2A 2LL</w:t>
      </w:r>
    </w:p>
    <w:p w:rsidR="005E2342" w:rsidRPr="002D1FA0" w:rsidRDefault="005E2342">
      <w:pPr>
        <w:suppressAutoHyphens/>
        <w:jc w:val="right"/>
        <w:rPr>
          <w:spacing w:val="-3"/>
          <w:u w:val="single"/>
        </w:rPr>
      </w:pPr>
    </w:p>
    <w:p w:rsidR="005E2342" w:rsidRPr="002D1FA0" w:rsidRDefault="005E2342">
      <w:pPr>
        <w:pStyle w:val="CoverText"/>
        <w:rPr>
          <w:b/>
          <w:szCs w:val="24"/>
        </w:rPr>
      </w:pPr>
      <w:r w:rsidRPr="002D1FA0">
        <w:rPr>
          <w:szCs w:val="24"/>
        </w:rPr>
        <w:t xml:space="preserve">Date: </w:t>
      </w:r>
      <w:r w:rsidR="006D4596" w:rsidRPr="002D1FA0">
        <w:rPr>
          <w:szCs w:val="24"/>
        </w:rPr>
        <w:t>12/02/2013</w:t>
      </w:r>
    </w:p>
    <w:p w:rsidR="005E2342" w:rsidRPr="002D1FA0" w:rsidRDefault="005E2342">
      <w:pPr>
        <w:suppressAutoHyphens/>
        <w:rPr>
          <w:spacing w:val="-3"/>
        </w:rPr>
      </w:pPr>
    </w:p>
    <w:p w:rsidR="005E2342" w:rsidRPr="002D1FA0" w:rsidRDefault="005E2342">
      <w:pPr>
        <w:suppressAutoHyphens/>
        <w:jc w:val="center"/>
        <w:rPr>
          <w:spacing w:val="-3"/>
        </w:rPr>
      </w:pPr>
      <w:r w:rsidRPr="002D1FA0">
        <w:rPr>
          <w:b/>
          <w:spacing w:val="-3"/>
        </w:rPr>
        <w:t>Before</w:t>
      </w:r>
      <w:r w:rsidRPr="002D1FA0">
        <w:rPr>
          <w:spacing w:val="-3"/>
        </w:rPr>
        <w:t xml:space="preserve"> :</w:t>
      </w:r>
    </w:p>
    <w:p w:rsidR="005E2342" w:rsidRPr="002D1FA0" w:rsidRDefault="005E2342">
      <w:pPr>
        <w:suppressAutoHyphens/>
        <w:jc w:val="center"/>
        <w:rPr>
          <w:spacing w:val="-3"/>
        </w:rPr>
      </w:pPr>
    </w:p>
    <w:p w:rsidR="005E2342" w:rsidRPr="002D1FA0" w:rsidRDefault="003102C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sidRPr="002D1FA0">
        <w:rPr>
          <w:szCs w:val="24"/>
        </w:rPr>
        <w:t>THE HON. MR. JUSTICE COBB</w:t>
      </w:r>
    </w:p>
    <w:p w:rsidR="005E2342" w:rsidRPr="002D1FA0" w:rsidRDefault="005E2342">
      <w:pPr>
        <w:suppressAutoHyphens/>
        <w:jc w:val="center"/>
        <w:rPr>
          <w:spacing w:val="-3"/>
        </w:rPr>
      </w:pPr>
      <w:r w:rsidRPr="002D1FA0">
        <w:rPr>
          <w:spacing w:val="-3"/>
        </w:rPr>
        <w:t>- - - - - - - - - - - - - - - - - - - - -</w:t>
      </w:r>
    </w:p>
    <w:p w:rsidR="005E2342" w:rsidRPr="002D1FA0" w:rsidRDefault="005E2342">
      <w:pPr>
        <w:suppressAutoHyphens/>
        <w:jc w:val="center"/>
        <w:rPr>
          <w:b/>
          <w:spacing w:val="-3"/>
        </w:rPr>
      </w:pPr>
      <w:r w:rsidRPr="002D1FA0">
        <w:rPr>
          <w:b/>
          <w:spacing w:val="-3"/>
        </w:rPr>
        <w:t>Between :</w:t>
      </w:r>
    </w:p>
    <w:p w:rsidR="005E2342" w:rsidRPr="002D1FA0" w:rsidRDefault="005E2342">
      <w:pPr>
        <w:suppressAutoHyphens/>
        <w:rPr>
          <w:b/>
          <w:spacing w:val="-3"/>
        </w:rPr>
      </w:pPr>
    </w:p>
    <w:tbl>
      <w:tblPr>
        <w:tblW w:w="9126" w:type="dxa"/>
        <w:jc w:val="center"/>
        <w:tblLayout w:type="fixed"/>
        <w:tblLook w:val="0000"/>
      </w:tblPr>
      <w:tblGrid>
        <w:gridCol w:w="1776"/>
        <w:gridCol w:w="5568"/>
        <w:gridCol w:w="1782"/>
      </w:tblGrid>
      <w:tr w:rsidR="005E2342" w:rsidRPr="002D1FA0">
        <w:tblPrEx>
          <w:tblCellMar>
            <w:top w:w="0" w:type="dxa"/>
            <w:bottom w:w="0" w:type="dxa"/>
          </w:tblCellMar>
        </w:tblPrEx>
        <w:trPr>
          <w:jc w:val="center"/>
        </w:trPr>
        <w:tc>
          <w:tcPr>
            <w:tcW w:w="1701" w:type="dxa"/>
          </w:tcPr>
          <w:p w:rsidR="005E2342" w:rsidRPr="002D1FA0" w:rsidRDefault="005E2342">
            <w:pPr>
              <w:suppressAutoHyphens/>
              <w:rPr>
                <w:b/>
                <w:spacing w:val="-3"/>
              </w:rPr>
            </w:pPr>
          </w:p>
        </w:tc>
        <w:tc>
          <w:tcPr>
            <w:tcW w:w="5333" w:type="dxa"/>
          </w:tcPr>
          <w:p w:rsidR="005E2342" w:rsidRPr="002D1FA0" w:rsidRDefault="0018465D">
            <w:pPr>
              <w:suppressAutoHyphens/>
              <w:jc w:val="center"/>
              <w:rPr>
                <w:b/>
                <w:spacing w:val="-3"/>
              </w:rPr>
            </w:pPr>
            <w:r w:rsidRPr="002D1FA0">
              <w:rPr>
                <w:b/>
                <w:spacing w:val="-3"/>
              </w:rPr>
              <w:t>R</w:t>
            </w:r>
            <w:r w:rsidR="00DE46E1" w:rsidRPr="002D1FA0">
              <w:rPr>
                <w:b/>
                <w:spacing w:val="-3"/>
              </w:rPr>
              <w:t>C</w:t>
            </w:r>
            <w:r w:rsidRPr="002D1FA0">
              <w:rPr>
                <w:b/>
                <w:spacing w:val="-3"/>
              </w:rPr>
              <w:t>W</w:t>
            </w:r>
          </w:p>
        </w:tc>
        <w:tc>
          <w:tcPr>
            <w:tcW w:w="1707" w:type="dxa"/>
          </w:tcPr>
          <w:p w:rsidR="005E2342" w:rsidRPr="002D1FA0" w:rsidRDefault="0018465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2D1FA0">
              <w:rPr>
                <w:szCs w:val="24"/>
              </w:rPr>
              <w:t>Claimant</w:t>
            </w:r>
          </w:p>
        </w:tc>
      </w:tr>
      <w:tr w:rsidR="005E2342" w:rsidRPr="002D1FA0">
        <w:tblPrEx>
          <w:tblCellMar>
            <w:top w:w="0" w:type="dxa"/>
            <w:bottom w:w="0" w:type="dxa"/>
          </w:tblCellMar>
        </w:tblPrEx>
        <w:trPr>
          <w:jc w:val="center"/>
        </w:trPr>
        <w:tc>
          <w:tcPr>
            <w:tcW w:w="1701" w:type="dxa"/>
          </w:tcPr>
          <w:p w:rsidR="005E2342" w:rsidRPr="002D1FA0" w:rsidRDefault="005E2342">
            <w:pPr>
              <w:suppressAutoHyphens/>
              <w:rPr>
                <w:b/>
                <w:spacing w:val="-3"/>
              </w:rPr>
            </w:pPr>
          </w:p>
        </w:tc>
        <w:tc>
          <w:tcPr>
            <w:tcW w:w="5333" w:type="dxa"/>
          </w:tcPr>
          <w:p w:rsidR="005E2342" w:rsidRPr="002D1FA0" w:rsidRDefault="005E2342">
            <w:pPr>
              <w:suppressAutoHyphens/>
              <w:jc w:val="center"/>
              <w:rPr>
                <w:b/>
                <w:spacing w:val="-3"/>
              </w:rPr>
            </w:pPr>
            <w:r w:rsidRPr="002D1FA0">
              <w:rPr>
                <w:b/>
                <w:spacing w:val="-3"/>
              </w:rPr>
              <w:t>- and -</w:t>
            </w:r>
          </w:p>
        </w:tc>
        <w:tc>
          <w:tcPr>
            <w:tcW w:w="1707" w:type="dxa"/>
          </w:tcPr>
          <w:p w:rsidR="005E2342" w:rsidRPr="002D1FA0"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tc>
      </w:tr>
      <w:tr w:rsidR="005E2342" w:rsidRPr="002D1FA0">
        <w:tblPrEx>
          <w:tblCellMar>
            <w:top w:w="0" w:type="dxa"/>
            <w:bottom w:w="0" w:type="dxa"/>
          </w:tblCellMar>
        </w:tblPrEx>
        <w:trPr>
          <w:jc w:val="center"/>
        </w:trPr>
        <w:tc>
          <w:tcPr>
            <w:tcW w:w="1701" w:type="dxa"/>
          </w:tcPr>
          <w:p w:rsidR="005E2342" w:rsidRPr="002D1FA0" w:rsidRDefault="005E2342">
            <w:pPr>
              <w:suppressAutoHyphens/>
              <w:rPr>
                <w:b/>
                <w:spacing w:val="-3"/>
              </w:rPr>
            </w:pPr>
          </w:p>
        </w:tc>
        <w:tc>
          <w:tcPr>
            <w:tcW w:w="5333" w:type="dxa"/>
          </w:tcPr>
          <w:p w:rsidR="005E2342" w:rsidRPr="002D1FA0" w:rsidRDefault="00DE46E1">
            <w:pPr>
              <w:suppressAutoHyphens/>
              <w:jc w:val="center"/>
              <w:rPr>
                <w:b/>
                <w:spacing w:val="-3"/>
              </w:rPr>
            </w:pPr>
            <w:r w:rsidRPr="002D1FA0">
              <w:rPr>
                <w:b/>
                <w:spacing w:val="-3"/>
              </w:rPr>
              <w:t>A LOCAL AUTHORITY</w:t>
            </w:r>
          </w:p>
        </w:tc>
        <w:tc>
          <w:tcPr>
            <w:tcW w:w="1707" w:type="dxa"/>
          </w:tcPr>
          <w:p w:rsidR="005E2342" w:rsidRPr="002D1FA0" w:rsidRDefault="0018465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2D1FA0">
              <w:rPr>
                <w:szCs w:val="24"/>
              </w:rPr>
              <w:t>Defendant</w:t>
            </w:r>
          </w:p>
        </w:tc>
      </w:tr>
    </w:tbl>
    <w:p w:rsidR="005E2342" w:rsidRPr="002D1FA0" w:rsidRDefault="005E2342">
      <w:pPr>
        <w:suppressAutoHyphens/>
        <w:rPr>
          <w:b/>
          <w:spacing w:val="-3"/>
        </w:rPr>
      </w:pPr>
    </w:p>
    <w:p w:rsidR="005E2342" w:rsidRPr="002D1FA0" w:rsidRDefault="005E2342">
      <w:pPr>
        <w:suppressAutoHyphens/>
        <w:jc w:val="center"/>
        <w:rPr>
          <w:spacing w:val="-3"/>
        </w:rPr>
      </w:pPr>
      <w:r w:rsidRPr="002D1FA0">
        <w:rPr>
          <w:spacing w:val="-3"/>
        </w:rPr>
        <w:t>- - - - - - - - - - - - - - - - - - - - -</w:t>
      </w:r>
    </w:p>
    <w:p w:rsidR="005E2342" w:rsidRPr="002D1FA0" w:rsidRDefault="005E2342">
      <w:pPr>
        <w:suppressAutoHyphens/>
        <w:jc w:val="center"/>
        <w:rPr>
          <w:spacing w:val="-3"/>
        </w:rPr>
      </w:pPr>
      <w:r w:rsidRPr="002D1FA0">
        <w:rPr>
          <w:spacing w:val="-3"/>
        </w:rPr>
        <w:t>- - - - - - - - - - - - - - - - - - - - -</w:t>
      </w:r>
    </w:p>
    <w:p w:rsidR="005E2342" w:rsidRPr="002D1FA0" w:rsidRDefault="005E2342">
      <w:pPr>
        <w:suppressAutoHyphens/>
        <w:jc w:val="center"/>
        <w:rPr>
          <w:spacing w:val="-3"/>
        </w:rPr>
      </w:pPr>
    </w:p>
    <w:p w:rsidR="005E2342" w:rsidRPr="002D1FA0" w:rsidRDefault="0018465D">
      <w:pPr>
        <w:suppressAutoHyphens/>
        <w:jc w:val="center"/>
        <w:rPr>
          <w:b/>
          <w:spacing w:val="-3"/>
        </w:rPr>
      </w:pPr>
      <w:r w:rsidRPr="002D1FA0">
        <w:rPr>
          <w:b/>
          <w:spacing w:val="-3"/>
        </w:rPr>
        <w:t>Robin Barda</w:t>
      </w:r>
      <w:r w:rsidR="005E2342" w:rsidRPr="002D1FA0">
        <w:rPr>
          <w:b/>
          <w:spacing w:val="-3"/>
        </w:rPr>
        <w:t xml:space="preserve"> </w:t>
      </w:r>
      <w:r w:rsidR="005E2342" w:rsidRPr="002D1FA0">
        <w:rPr>
          <w:bCs/>
          <w:spacing w:val="-3"/>
        </w:rPr>
        <w:t>(instructed by</w:t>
      </w:r>
      <w:r w:rsidR="005E2342" w:rsidRPr="002D1FA0">
        <w:rPr>
          <w:b/>
          <w:spacing w:val="-3"/>
        </w:rPr>
        <w:t xml:space="preserve"> </w:t>
      </w:r>
      <w:r w:rsidRPr="002D1FA0">
        <w:rPr>
          <w:b/>
          <w:spacing w:val="-3"/>
        </w:rPr>
        <w:t>Hudson &amp; Co</w:t>
      </w:r>
      <w:r w:rsidR="005E2342" w:rsidRPr="002D1FA0">
        <w:rPr>
          <w:bCs/>
          <w:spacing w:val="-3"/>
        </w:rPr>
        <w:t>) for the</w:t>
      </w:r>
      <w:r w:rsidR="005E2342" w:rsidRPr="002D1FA0">
        <w:rPr>
          <w:spacing w:val="-3"/>
        </w:rPr>
        <w:t xml:space="preserve"> </w:t>
      </w:r>
      <w:r w:rsidRPr="002D1FA0">
        <w:rPr>
          <w:spacing w:val="-3"/>
        </w:rPr>
        <w:t>Claimant</w:t>
      </w:r>
    </w:p>
    <w:p w:rsidR="005E2342" w:rsidRPr="002D1FA0" w:rsidRDefault="0018465D">
      <w:pPr>
        <w:suppressAutoHyphens/>
        <w:jc w:val="center"/>
        <w:rPr>
          <w:bCs/>
          <w:spacing w:val="-3"/>
        </w:rPr>
      </w:pPr>
      <w:r w:rsidRPr="002D1FA0">
        <w:rPr>
          <w:b/>
          <w:spacing w:val="-3"/>
        </w:rPr>
        <w:t>Lee Pearman</w:t>
      </w:r>
      <w:r w:rsidR="005E2342" w:rsidRPr="002D1FA0">
        <w:rPr>
          <w:bCs/>
          <w:spacing w:val="-3"/>
        </w:rPr>
        <w:t xml:space="preserve"> (instructed by </w:t>
      </w:r>
      <w:r w:rsidR="00DE46E1" w:rsidRPr="002D1FA0">
        <w:rPr>
          <w:b/>
          <w:bCs/>
          <w:spacing w:val="-3"/>
        </w:rPr>
        <w:t xml:space="preserve">Local Authority </w:t>
      </w:r>
      <w:r w:rsidRPr="002D1FA0">
        <w:rPr>
          <w:b/>
          <w:bCs/>
          <w:spacing w:val="-3"/>
        </w:rPr>
        <w:t>Solicitor</w:t>
      </w:r>
      <w:r w:rsidR="005E2342" w:rsidRPr="002D1FA0">
        <w:rPr>
          <w:bCs/>
          <w:spacing w:val="-3"/>
        </w:rPr>
        <w:t xml:space="preserve">) for the </w:t>
      </w:r>
      <w:r w:rsidRPr="002D1FA0">
        <w:rPr>
          <w:bCs/>
          <w:spacing w:val="-3"/>
        </w:rPr>
        <w:t>Defendant</w:t>
      </w:r>
    </w:p>
    <w:p w:rsidR="005E2342" w:rsidRPr="002D1FA0" w:rsidRDefault="005E2342">
      <w:pPr>
        <w:suppressAutoHyphens/>
        <w:jc w:val="center"/>
        <w:rPr>
          <w:b/>
          <w:spacing w:val="-3"/>
        </w:rPr>
      </w:pPr>
    </w:p>
    <w:p w:rsidR="005E2342" w:rsidRPr="002D1FA0" w:rsidRDefault="005E2342">
      <w:pPr>
        <w:suppressAutoHyphens/>
        <w:jc w:val="center"/>
        <w:rPr>
          <w:spacing w:val="-3"/>
        </w:rPr>
      </w:pPr>
      <w:r w:rsidRPr="002D1FA0">
        <w:rPr>
          <w:spacing w:val="-3"/>
        </w:rPr>
        <w:t xml:space="preserve">Hearing dates: </w:t>
      </w:r>
      <w:r w:rsidR="00DE46E1" w:rsidRPr="002D1FA0">
        <w:rPr>
          <w:b/>
          <w:spacing w:val="-3"/>
        </w:rPr>
        <w:t>8 February 2013</w:t>
      </w:r>
    </w:p>
    <w:p w:rsidR="005E2342" w:rsidRPr="002D1FA0" w:rsidRDefault="005E2342">
      <w:pPr>
        <w:suppressAutoHyphens/>
        <w:jc w:val="center"/>
        <w:rPr>
          <w:spacing w:val="-3"/>
        </w:rPr>
      </w:pPr>
      <w:r w:rsidRPr="002D1FA0">
        <w:rPr>
          <w:spacing w:val="-3"/>
        </w:rPr>
        <w:t>- - - - - - - - - - - - - - - - - - - - -</w:t>
      </w:r>
    </w:p>
    <w:p w:rsidR="002D1FA0" w:rsidRDefault="006D4596" w:rsidP="002D1FA0">
      <w:pPr>
        <w:jc w:val="center"/>
        <w:sectPr w:rsidR="002D1FA0" w:rsidSect="006D4596">
          <w:type w:val="continuous"/>
          <w:pgSz w:w="11909" w:h="16834"/>
          <w:pgMar w:top="1440" w:right="1440" w:bottom="1440" w:left="1440" w:header="709" w:footer="709" w:gutter="0"/>
          <w:cols w:space="720"/>
          <w:formProt w:val="0"/>
          <w:docGrid w:linePitch="326"/>
        </w:sectPr>
      </w:pPr>
      <w:r w:rsidRPr="002D1FA0">
        <w:t>Judgment</w:t>
      </w:r>
    </w:p>
    <w:p w:rsidR="005E2342" w:rsidRPr="002D1FA0" w:rsidRDefault="006D4596">
      <w:pPr>
        <w:spacing w:after="240"/>
      </w:pPr>
      <w:r w:rsidRPr="002D1FA0">
        <w:rPr>
          <w:b/>
        </w:rPr>
        <w:lastRenderedPageBreak/>
        <w:t>The Hon. Mr Justice Cobb</w:t>
      </w:r>
      <w:r w:rsidR="005E2342" w:rsidRPr="002D1FA0">
        <w:rPr>
          <w:b/>
        </w:rPr>
        <w:t xml:space="preserve"> :</w:t>
      </w:r>
      <w:r w:rsidR="005E2342" w:rsidRPr="002D1FA0">
        <w:t xml:space="preserve"> </w:t>
      </w:r>
    </w:p>
    <w:p w:rsidR="00656D09" w:rsidRPr="002D1FA0" w:rsidRDefault="00656D09" w:rsidP="006D4596">
      <w:pPr>
        <w:pStyle w:val="ParaHeading"/>
        <w:rPr>
          <w:b/>
          <w:szCs w:val="24"/>
        </w:rPr>
      </w:pPr>
      <w:r w:rsidRPr="002D1FA0">
        <w:rPr>
          <w:b/>
          <w:szCs w:val="24"/>
        </w:rPr>
        <w:t xml:space="preserve">Introduction: </w:t>
      </w:r>
    </w:p>
    <w:p w:rsidR="005E2342" w:rsidRPr="002D1FA0" w:rsidRDefault="00656D09" w:rsidP="006D4596">
      <w:pPr>
        <w:pStyle w:val="ParaLevel1"/>
        <w:rPr>
          <w:szCs w:val="24"/>
        </w:rPr>
      </w:pPr>
      <w:r w:rsidRPr="002D1FA0">
        <w:rPr>
          <w:szCs w:val="24"/>
        </w:rPr>
        <w:t xml:space="preserve">This is an unusual and </w:t>
      </w:r>
      <w:r w:rsidR="0018465D" w:rsidRPr="002D1FA0">
        <w:rPr>
          <w:szCs w:val="24"/>
        </w:rPr>
        <w:t xml:space="preserve">troubling </w:t>
      </w:r>
      <w:r w:rsidRPr="002D1FA0">
        <w:rPr>
          <w:szCs w:val="24"/>
        </w:rPr>
        <w:t xml:space="preserve">case, in which I have been asked to give urgent injunctive relief under </w:t>
      </w:r>
      <w:r w:rsidRPr="002D1FA0">
        <w:rPr>
          <w:szCs w:val="24"/>
          <w:u w:val="single"/>
        </w:rPr>
        <w:t>section 7 H</w:t>
      </w:r>
      <w:r w:rsidR="00BC5D8D" w:rsidRPr="002D1FA0">
        <w:rPr>
          <w:szCs w:val="24"/>
          <w:u w:val="single"/>
        </w:rPr>
        <w:t>uman Rights Act</w:t>
      </w:r>
      <w:r w:rsidRPr="002D1FA0">
        <w:rPr>
          <w:szCs w:val="24"/>
          <w:u w:val="single"/>
        </w:rPr>
        <w:t xml:space="preserve"> 1998</w:t>
      </w:r>
      <w:r w:rsidRPr="002D1FA0">
        <w:rPr>
          <w:szCs w:val="24"/>
        </w:rPr>
        <w:t>.</w:t>
      </w:r>
    </w:p>
    <w:p w:rsidR="00D5179D" w:rsidRPr="002D1FA0" w:rsidRDefault="00DE46E1" w:rsidP="006D4596">
      <w:pPr>
        <w:pStyle w:val="ParaLevel1"/>
        <w:rPr>
          <w:szCs w:val="24"/>
        </w:rPr>
      </w:pPr>
      <w:r w:rsidRPr="002D1FA0">
        <w:rPr>
          <w:szCs w:val="24"/>
        </w:rPr>
        <w:t>RCW</w:t>
      </w:r>
      <w:r w:rsidR="00656D09" w:rsidRPr="002D1FA0">
        <w:rPr>
          <w:szCs w:val="24"/>
        </w:rPr>
        <w:t xml:space="preserve"> is the prospective adopter of a child SB, a baby girl aged just 1 year.  SB was placed with </w:t>
      </w:r>
      <w:r w:rsidRPr="002D1FA0">
        <w:rPr>
          <w:szCs w:val="24"/>
        </w:rPr>
        <w:t>RCW</w:t>
      </w:r>
      <w:r w:rsidR="00656D09" w:rsidRPr="002D1FA0">
        <w:rPr>
          <w:szCs w:val="24"/>
        </w:rPr>
        <w:t xml:space="preserve"> (under a placement order) in October 2012 by the local authority </w:t>
      </w:r>
      <w:r w:rsidRPr="002D1FA0">
        <w:rPr>
          <w:szCs w:val="24"/>
        </w:rPr>
        <w:t>(which I shall refer to in this judgment as “</w:t>
      </w:r>
      <w:r w:rsidR="00656D09" w:rsidRPr="002D1FA0">
        <w:rPr>
          <w:szCs w:val="24"/>
        </w:rPr>
        <w:t>LBX</w:t>
      </w:r>
      <w:r w:rsidRPr="002D1FA0">
        <w:rPr>
          <w:szCs w:val="24"/>
        </w:rPr>
        <w:t>”)</w:t>
      </w:r>
      <w:r w:rsidR="00656D09" w:rsidRPr="002D1FA0">
        <w:rPr>
          <w:szCs w:val="24"/>
        </w:rPr>
        <w:t>.  As an urgent application</w:t>
      </w:r>
      <w:r w:rsidR="00BC5D8D" w:rsidRPr="002D1FA0">
        <w:rPr>
          <w:szCs w:val="24"/>
        </w:rPr>
        <w:t>,</w:t>
      </w:r>
      <w:r w:rsidR="00656D09" w:rsidRPr="002D1FA0">
        <w:rPr>
          <w:szCs w:val="24"/>
        </w:rPr>
        <w:t xml:space="preserve"> appearing in the urgent applications court on 8 February 2013, </w:t>
      </w:r>
      <w:r w:rsidRPr="002D1FA0">
        <w:rPr>
          <w:szCs w:val="24"/>
        </w:rPr>
        <w:t>RCW</w:t>
      </w:r>
      <w:r w:rsidR="00656D09" w:rsidRPr="002D1FA0">
        <w:rPr>
          <w:szCs w:val="24"/>
        </w:rPr>
        <w:t xml:space="preserve"> sought an injunction and other relief under the </w:t>
      </w:r>
      <w:r w:rsidR="00656D09" w:rsidRPr="002D1FA0">
        <w:rPr>
          <w:szCs w:val="24"/>
          <w:u w:val="single"/>
        </w:rPr>
        <w:t>Human Rights Act 1998</w:t>
      </w:r>
      <w:r w:rsidR="00656D09" w:rsidRPr="002D1FA0">
        <w:rPr>
          <w:szCs w:val="24"/>
        </w:rPr>
        <w:t xml:space="preserve"> to restrain LBX from removing SB from her care; </w:t>
      </w:r>
      <w:r w:rsidRPr="002D1FA0">
        <w:rPr>
          <w:szCs w:val="24"/>
        </w:rPr>
        <w:t>RCW</w:t>
      </w:r>
      <w:r w:rsidR="00656D09" w:rsidRPr="002D1FA0">
        <w:rPr>
          <w:szCs w:val="24"/>
        </w:rPr>
        <w:t xml:space="preserve"> had given notice to LBX of her intention to seek such relief </w:t>
      </w:r>
      <w:r w:rsidR="00BC5D8D" w:rsidRPr="002D1FA0">
        <w:rPr>
          <w:szCs w:val="24"/>
        </w:rPr>
        <w:t xml:space="preserve">in the applications list </w:t>
      </w:r>
      <w:r w:rsidR="00656D09" w:rsidRPr="002D1FA0">
        <w:rPr>
          <w:szCs w:val="24"/>
        </w:rPr>
        <w:t>(as was</w:t>
      </w:r>
      <w:r w:rsidR="00D5179D" w:rsidRPr="002D1FA0">
        <w:rPr>
          <w:szCs w:val="24"/>
        </w:rPr>
        <w:t>, in my judgment,</w:t>
      </w:r>
      <w:r w:rsidR="00656D09" w:rsidRPr="002D1FA0">
        <w:rPr>
          <w:szCs w:val="24"/>
        </w:rPr>
        <w:t xml:space="preserve"> appropriate)</w:t>
      </w:r>
      <w:r w:rsidR="00BC5D8D" w:rsidRPr="002D1FA0">
        <w:rPr>
          <w:szCs w:val="24"/>
        </w:rPr>
        <w:t xml:space="preserve">.  </w:t>
      </w:r>
    </w:p>
    <w:p w:rsidR="00D5179D" w:rsidRPr="002D1FA0" w:rsidRDefault="00BC5D8D" w:rsidP="006D4596">
      <w:pPr>
        <w:pStyle w:val="ParaLevel1"/>
        <w:rPr>
          <w:szCs w:val="24"/>
        </w:rPr>
      </w:pPr>
      <w:r w:rsidRPr="002D1FA0">
        <w:rPr>
          <w:szCs w:val="24"/>
        </w:rPr>
        <w:t xml:space="preserve">A detailed statement in support of the application had been prepared on behalf of </w:t>
      </w:r>
      <w:r w:rsidR="00DE46E1" w:rsidRPr="002D1FA0">
        <w:rPr>
          <w:szCs w:val="24"/>
        </w:rPr>
        <w:t>RCW</w:t>
      </w:r>
      <w:r w:rsidRPr="002D1FA0">
        <w:rPr>
          <w:szCs w:val="24"/>
        </w:rPr>
        <w:t xml:space="preserve">, together with a number of supporting statements.  </w:t>
      </w:r>
      <w:r w:rsidR="00D5179D" w:rsidRPr="002D1FA0">
        <w:rPr>
          <w:szCs w:val="24"/>
        </w:rPr>
        <w:t xml:space="preserve">LBX had also prepared </w:t>
      </w:r>
      <w:r w:rsidR="0018465D" w:rsidRPr="002D1FA0">
        <w:rPr>
          <w:szCs w:val="24"/>
        </w:rPr>
        <w:t xml:space="preserve">and had filed with the court </w:t>
      </w:r>
      <w:r w:rsidR="00D5179D" w:rsidRPr="002D1FA0">
        <w:rPr>
          <w:szCs w:val="24"/>
        </w:rPr>
        <w:t xml:space="preserve">a witness </w:t>
      </w:r>
      <w:r w:rsidRPr="002D1FA0">
        <w:rPr>
          <w:szCs w:val="24"/>
        </w:rPr>
        <w:t>statement from Mr M (</w:t>
      </w:r>
      <w:r w:rsidR="00DE46E1" w:rsidRPr="002D1FA0">
        <w:rPr>
          <w:szCs w:val="24"/>
        </w:rPr>
        <w:t xml:space="preserve">consultant </w:t>
      </w:r>
      <w:r w:rsidRPr="002D1FA0">
        <w:rPr>
          <w:szCs w:val="24"/>
        </w:rPr>
        <w:t xml:space="preserve">social worker).  </w:t>
      </w:r>
      <w:r w:rsidR="00656D09" w:rsidRPr="002D1FA0">
        <w:rPr>
          <w:szCs w:val="24"/>
        </w:rPr>
        <w:t xml:space="preserve">I heard </w:t>
      </w:r>
      <w:r w:rsidR="00D5179D" w:rsidRPr="002D1FA0">
        <w:rPr>
          <w:szCs w:val="24"/>
        </w:rPr>
        <w:t xml:space="preserve">detailed </w:t>
      </w:r>
      <w:r w:rsidR="00656D09" w:rsidRPr="002D1FA0">
        <w:rPr>
          <w:szCs w:val="24"/>
        </w:rPr>
        <w:t xml:space="preserve">submissions from </w:t>
      </w:r>
      <w:r w:rsidR="00D5179D" w:rsidRPr="002D1FA0">
        <w:rPr>
          <w:szCs w:val="24"/>
        </w:rPr>
        <w:t>Mr Robin Barda on behalf of the Claimant, and Mr. Lee Pearman on behalf of the Defendant</w:t>
      </w:r>
      <w:r w:rsidR="00656D09" w:rsidRPr="002D1FA0">
        <w:rPr>
          <w:szCs w:val="24"/>
        </w:rPr>
        <w:t xml:space="preserve">.  </w:t>
      </w:r>
    </w:p>
    <w:p w:rsidR="00656D09" w:rsidRPr="002D1FA0" w:rsidRDefault="00656D09" w:rsidP="006D4596">
      <w:pPr>
        <w:pStyle w:val="ParaLevel1"/>
        <w:rPr>
          <w:szCs w:val="24"/>
        </w:rPr>
      </w:pPr>
      <w:r w:rsidRPr="002D1FA0">
        <w:rPr>
          <w:szCs w:val="24"/>
        </w:rPr>
        <w:t>At the conclusion of the hearing I indicated that I</w:t>
      </w:r>
      <w:bookmarkStart w:id="0" w:name="_GoBack"/>
      <w:bookmarkEnd w:id="0"/>
      <w:r w:rsidRPr="002D1FA0">
        <w:rPr>
          <w:szCs w:val="24"/>
        </w:rPr>
        <w:t xml:space="preserve"> would be granting </w:t>
      </w:r>
      <w:r w:rsidR="00DE46E1" w:rsidRPr="002D1FA0">
        <w:rPr>
          <w:szCs w:val="24"/>
        </w:rPr>
        <w:t xml:space="preserve">RCW </w:t>
      </w:r>
      <w:r w:rsidRPr="002D1FA0">
        <w:rPr>
          <w:szCs w:val="24"/>
        </w:rPr>
        <w:t>the essential relief which she seeks, and indicated that I would reserve judgment to a date early this week convenient to counsel.  This judgment, delivered on 1</w:t>
      </w:r>
      <w:r w:rsidR="00BC5D8D" w:rsidRPr="002D1FA0">
        <w:rPr>
          <w:szCs w:val="24"/>
        </w:rPr>
        <w:t>2</w:t>
      </w:r>
      <w:r w:rsidRPr="002D1FA0">
        <w:rPr>
          <w:szCs w:val="24"/>
        </w:rPr>
        <w:t xml:space="preserve"> February, sets out the reasoning for my order.</w:t>
      </w:r>
    </w:p>
    <w:p w:rsidR="00656D09" w:rsidRPr="002D1FA0" w:rsidRDefault="00656D09" w:rsidP="006D4596">
      <w:pPr>
        <w:pStyle w:val="ParaHeading"/>
        <w:rPr>
          <w:b/>
          <w:szCs w:val="24"/>
        </w:rPr>
      </w:pPr>
      <w:r w:rsidRPr="002D1FA0">
        <w:rPr>
          <w:b/>
          <w:szCs w:val="24"/>
        </w:rPr>
        <w:t>Background facts:</w:t>
      </w:r>
    </w:p>
    <w:p w:rsidR="00656D09" w:rsidRPr="002D1FA0" w:rsidRDefault="00656D09" w:rsidP="006D4596">
      <w:pPr>
        <w:pStyle w:val="ParaLevel1"/>
        <w:rPr>
          <w:szCs w:val="24"/>
        </w:rPr>
      </w:pPr>
      <w:r w:rsidRPr="002D1FA0">
        <w:rPr>
          <w:szCs w:val="24"/>
        </w:rPr>
        <w:t xml:space="preserve">On 3 February 2012 SB </w:t>
      </w:r>
      <w:r w:rsidR="00BC5D8D" w:rsidRPr="002D1FA0">
        <w:rPr>
          <w:szCs w:val="24"/>
        </w:rPr>
        <w:t xml:space="preserve">was </w:t>
      </w:r>
      <w:r w:rsidRPr="002D1FA0">
        <w:rPr>
          <w:szCs w:val="24"/>
        </w:rPr>
        <w:t xml:space="preserve">born at 27 weeks gestation (weighing </w:t>
      </w:r>
      <w:r w:rsidR="00DE46E1" w:rsidRPr="002D1FA0">
        <w:rPr>
          <w:szCs w:val="24"/>
        </w:rPr>
        <w:t xml:space="preserve">just </w:t>
      </w:r>
      <w:r w:rsidRPr="002D1FA0">
        <w:rPr>
          <w:szCs w:val="24"/>
        </w:rPr>
        <w:t xml:space="preserve">1 kg) at an NHS Hospital in London; almost immediately she was abandoned by her natural mother.  SB </w:t>
      </w:r>
      <w:r w:rsidR="0018465D" w:rsidRPr="002D1FA0">
        <w:rPr>
          <w:szCs w:val="24"/>
        </w:rPr>
        <w:t xml:space="preserve">spent many months in </w:t>
      </w:r>
      <w:r w:rsidRPr="002D1FA0">
        <w:rPr>
          <w:szCs w:val="24"/>
        </w:rPr>
        <w:t>intensive care in the SCBU</w:t>
      </w:r>
      <w:r w:rsidR="007A741A" w:rsidRPr="002D1FA0">
        <w:rPr>
          <w:szCs w:val="24"/>
        </w:rPr>
        <w:t xml:space="preserve">, </w:t>
      </w:r>
      <w:r w:rsidR="0018465D" w:rsidRPr="002D1FA0">
        <w:rPr>
          <w:szCs w:val="24"/>
        </w:rPr>
        <w:t xml:space="preserve">receiving specialist nursing care </w:t>
      </w:r>
      <w:r w:rsidRPr="002D1FA0">
        <w:rPr>
          <w:szCs w:val="24"/>
        </w:rPr>
        <w:t xml:space="preserve">before she could be discharged.  She was named ‘S’ by the nurses on the ward.  SB </w:t>
      </w:r>
      <w:r w:rsidR="0018465D" w:rsidRPr="002D1FA0">
        <w:rPr>
          <w:szCs w:val="24"/>
        </w:rPr>
        <w:t xml:space="preserve">was born with </w:t>
      </w:r>
      <w:r w:rsidRPr="002D1FA0">
        <w:rPr>
          <w:szCs w:val="24"/>
        </w:rPr>
        <w:t>a cleft palate</w:t>
      </w:r>
      <w:r w:rsidR="0018465D" w:rsidRPr="002D1FA0">
        <w:rPr>
          <w:szCs w:val="24"/>
        </w:rPr>
        <w:t>,</w:t>
      </w:r>
      <w:r w:rsidRPr="002D1FA0">
        <w:rPr>
          <w:szCs w:val="24"/>
        </w:rPr>
        <w:t xml:space="preserve"> which will require surgical intervention in the near future.  Upon her discharge from hospital she was placed in foster care for a period.  LBX commenced care and placement order proceedings, and these were resolved without any material opposition at the I</w:t>
      </w:r>
      <w:r w:rsidR="00DE46E1" w:rsidRPr="002D1FA0">
        <w:rPr>
          <w:szCs w:val="24"/>
        </w:rPr>
        <w:t xml:space="preserve">nner London Family Proceedings Court </w:t>
      </w:r>
      <w:r w:rsidRPr="002D1FA0">
        <w:rPr>
          <w:szCs w:val="24"/>
        </w:rPr>
        <w:t>on 29 August 2012.</w:t>
      </w:r>
    </w:p>
    <w:p w:rsidR="007A741A" w:rsidRPr="002D1FA0" w:rsidRDefault="00656D09" w:rsidP="006D4596">
      <w:pPr>
        <w:pStyle w:val="ParaLevel1"/>
        <w:rPr>
          <w:szCs w:val="24"/>
        </w:rPr>
      </w:pPr>
      <w:r w:rsidRPr="002D1FA0">
        <w:rPr>
          <w:szCs w:val="24"/>
        </w:rPr>
        <w:t xml:space="preserve">On or about 8 October 2012, SB was matched with </w:t>
      </w:r>
      <w:r w:rsidR="00DE46E1" w:rsidRPr="002D1FA0">
        <w:rPr>
          <w:szCs w:val="24"/>
        </w:rPr>
        <w:t>RCW</w:t>
      </w:r>
      <w:r w:rsidRPr="002D1FA0">
        <w:rPr>
          <w:szCs w:val="24"/>
        </w:rPr>
        <w:t xml:space="preserve">, a single woman who works as a project manager for the National Health Service.  SB was placed with </w:t>
      </w:r>
      <w:r w:rsidR="00DE46E1" w:rsidRPr="002D1FA0">
        <w:rPr>
          <w:szCs w:val="24"/>
        </w:rPr>
        <w:t>RCW</w:t>
      </w:r>
      <w:r w:rsidRPr="002D1FA0">
        <w:rPr>
          <w:szCs w:val="24"/>
        </w:rPr>
        <w:t xml:space="preserve"> some two weeks later.  The placement appears on all accounts to have been an extremely successful one.   According to </w:t>
      </w:r>
      <w:r w:rsidR="007A741A" w:rsidRPr="002D1FA0">
        <w:rPr>
          <w:szCs w:val="24"/>
        </w:rPr>
        <w:t>Mr.</w:t>
      </w:r>
      <w:r w:rsidR="00DE46E1" w:rsidRPr="002D1FA0">
        <w:rPr>
          <w:szCs w:val="24"/>
        </w:rPr>
        <w:t xml:space="preserve"> </w:t>
      </w:r>
      <w:r w:rsidRPr="002D1FA0">
        <w:rPr>
          <w:szCs w:val="24"/>
        </w:rPr>
        <w:t>M</w:t>
      </w:r>
      <w:r w:rsidR="00DE46E1" w:rsidRPr="002D1FA0">
        <w:rPr>
          <w:szCs w:val="24"/>
        </w:rPr>
        <w:t>.,</w:t>
      </w:r>
      <w:r w:rsidRPr="002D1FA0">
        <w:rPr>
          <w:szCs w:val="24"/>
        </w:rPr>
        <w:t xml:space="preserve"> SB “</w:t>
      </w:r>
      <w:r w:rsidRPr="002D1FA0">
        <w:rPr>
          <w:i/>
          <w:szCs w:val="24"/>
        </w:rPr>
        <w:t xml:space="preserve">settled well into </w:t>
      </w:r>
      <w:r w:rsidR="00DE46E1" w:rsidRPr="002D1FA0">
        <w:rPr>
          <w:i/>
          <w:szCs w:val="24"/>
        </w:rPr>
        <w:t>RCW</w:t>
      </w:r>
      <w:r w:rsidRPr="002D1FA0">
        <w:rPr>
          <w:i/>
          <w:szCs w:val="24"/>
        </w:rPr>
        <w:t>’s loving care and began to form a secure and loving attachment with her…</w:t>
      </w:r>
      <w:r w:rsidRPr="002D1FA0">
        <w:rPr>
          <w:szCs w:val="24"/>
        </w:rPr>
        <w:t xml:space="preserve">”.  </w:t>
      </w:r>
    </w:p>
    <w:p w:rsidR="00656D09" w:rsidRPr="002D1FA0" w:rsidRDefault="00656D09" w:rsidP="006D4596">
      <w:pPr>
        <w:pStyle w:val="ParaLevel1"/>
        <w:rPr>
          <w:szCs w:val="24"/>
        </w:rPr>
      </w:pPr>
      <w:r w:rsidRPr="002D1FA0">
        <w:rPr>
          <w:szCs w:val="24"/>
        </w:rPr>
        <w:t>Things then took an unexpected and wretched turn.</w:t>
      </w:r>
    </w:p>
    <w:p w:rsidR="00656D09" w:rsidRPr="002D1FA0" w:rsidRDefault="00656D09" w:rsidP="006D4596">
      <w:pPr>
        <w:pStyle w:val="ParaLevel1"/>
        <w:rPr>
          <w:szCs w:val="24"/>
        </w:rPr>
      </w:pPr>
      <w:r w:rsidRPr="002D1FA0">
        <w:rPr>
          <w:szCs w:val="24"/>
        </w:rPr>
        <w:t xml:space="preserve">In </w:t>
      </w:r>
      <w:r w:rsidR="003C24DB" w:rsidRPr="002D1FA0">
        <w:rPr>
          <w:szCs w:val="24"/>
        </w:rPr>
        <w:t xml:space="preserve">late November/early </w:t>
      </w:r>
      <w:r w:rsidRPr="002D1FA0">
        <w:rPr>
          <w:szCs w:val="24"/>
        </w:rPr>
        <w:t xml:space="preserve">December 2012, </w:t>
      </w:r>
      <w:r w:rsidR="00DE46E1" w:rsidRPr="002D1FA0">
        <w:rPr>
          <w:szCs w:val="24"/>
        </w:rPr>
        <w:t>RCW</w:t>
      </w:r>
      <w:r w:rsidRPr="002D1FA0">
        <w:rPr>
          <w:szCs w:val="24"/>
        </w:rPr>
        <w:t xml:space="preserve"> began to notice a</w:t>
      </w:r>
      <w:r w:rsidR="00DE46E1" w:rsidRPr="002D1FA0">
        <w:rPr>
          <w:szCs w:val="24"/>
        </w:rPr>
        <w:t xml:space="preserve"> </w:t>
      </w:r>
      <w:r w:rsidRPr="002D1FA0">
        <w:rPr>
          <w:szCs w:val="24"/>
        </w:rPr>
        <w:t xml:space="preserve">deterioration in her </w:t>
      </w:r>
      <w:r w:rsidR="003C24DB" w:rsidRPr="002D1FA0">
        <w:rPr>
          <w:szCs w:val="24"/>
        </w:rPr>
        <w:t>visual acuity</w:t>
      </w:r>
      <w:r w:rsidR="007A741A" w:rsidRPr="002D1FA0">
        <w:rPr>
          <w:szCs w:val="24"/>
        </w:rPr>
        <w:t xml:space="preserve">.  </w:t>
      </w:r>
      <w:r w:rsidR="003C24DB" w:rsidRPr="002D1FA0">
        <w:rPr>
          <w:szCs w:val="24"/>
        </w:rPr>
        <w:t>She saw an optometrist, who referred her to her local hospital.  After a process of investigations, e</w:t>
      </w:r>
      <w:r w:rsidRPr="002D1FA0">
        <w:rPr>
          <w:szCs w:val="24"/>
        </w:rPr>
        <w:t>arly in January 2013, she was diagnosed with a tumour on the brain</w:t>
      </w:r>
      <w:r w:rsidR="007A741A" w:rsidRPr="002D1FA0">
        <w:rPr>
          <w:szCs w:val="24"/>
        </w:rPr>
        <w:t xml:space="preserve">.  The tumour was </w:t>
      </w:r>
      <w:r w:rsidRPr="002D1FA0">
        <w:rPr>
          <w:szCs w:val="24"/>
        </w:rPr>
        <w:t>pressing on the optic nerve</w:t>
      </w:r>
      <w:r w:rsidR="007A741A" w:rsidRPr="002D1FA0">
        <w:rPr>
          <w:szCs w:val="24"/>
        </w:rPr>
        <w:t>,</w:t>
      </w:r>
      <w:r w:rsidRPr="002D1FA0">
        <w:rPr>
          <w:szCs w:val="24"/>
        </w:rPr>
        <w:t xml:space="preserve"> and </w:t>
      </w:r>
      <w:r w:rsidR="007A741A" w:rsidRPr="002D1FA0">
        <w:rPr>
          <w:szCs w:val="24"/>
        </w:rPr>
        <w:t xml:space="preserve">this </w:t>
      </w:r>
      <w:r w:rsidRPr="002D1FA0">
        <w:rPr>
          <w:szCs w:val="24"/>
        </w:rPr>
        <w:t xml:space="preserve">required </w:t>
      </w:r>
      <w:r w:rsidR="007A741A" w:rsidRPr="002D1FA0">
        <w:rPr>
          <w:szCs w:val="24"/>
        </w:rPr>
        <w:t xml:space="preserve">urgent </w:t>
      </w:r>
      <w:r w:rsidRPr="002D1FA0">
        <w:rPr>
          <w:szCs w:val="24"/>
        </w:rPr>
        <w:t xml:space="preserve">surgery.  </w:t>
      </w:r>
    </w:p>
    <w:p w:rsidR="00AD5928" w:rsidRPr="002D1FA0" w:rsidRDefault="00656D09" w:rsidP="006D4596">
      <w:pPr>
        <w:pStyle w:val="ParaLevel1"/>
        <w:rPr>
          <w:szCs w:val="24"/>
        </w:rPr>
      </w:pPr>
      <w:r w:rsidRPr="002D1FA0">
        <w:rPr>
          <w:szCs w:val="24"/>
        </w:rPr>
        <w:lastRenderedPageBreak/>
        <w:t xml:space="preserve">By 4 January 2013, SB had had her home with </w:t>
      </w:r>
      <w:r w:rsidR="00DE46E1" w:rsidRPr="002D1FA0">
        <w:rPr>
          <w:szCs w:val="24"/>
        </w:rPr>
        <w:t>RCW</w:t>
      </w:r>
      <w:r w:rsidRPr="002D1FA0">
        <w:rPr>
          <w:szCs w:val="24"/>
        </w:rPr>
        <w:t xml:space="preserve"> for 10 weeks; </w:t>
      </w:r>
      <w:r w:rsidR="00DE46E1" w:rsidRPr="002D1FA0">
        <w:rPr>
          <w:szCs w:val="24"/>
        </w:rPr>
        <w:t xml:space="preserve">on this date </w:t>
      </w:r>
      <w:r w:rsidRPr="002D1FA0">
        <w:rPr>
          <w:szCs w:val="24"/>
        </w:rPr>
        <w:t xml:space="preserve">it was </w:t>
      </w:r>
      <w:r w:rsidR="00DE46E1" w:rsidRPr="002D1FA0">
        <w:rPr>
          <w:szCs w:val="24"/>
        </w:rPr>
        <w:t xml:space="preserve">therefore </w:t>
      </w:r>
      <w:r w:rsidRPr="002D1FA0">
        <w:rPr>
          <w:szCs w:val="24"/>
        </w:rPr>
        <w:t xml:space="preserve">open to </w:t>
      </w:r>
      <w:r w:rsidR="00DE46E1" w:rsidRPr="002D1FA0">
        <w:rPr>
          <w:szCs w:val="24"/>
        </w:rPr>
        <w:t>RCW</w:t>
      </w:r>
      <w:r w:rsidRPr="002D1FA0">
        <w:rPr>
          <w:szCs w:val="24"/>
        </w:rPr>
        <w:t xml:space="preserve"> to make an application for adoption (see </w:t>
      </w:r>
      <w:r w:rsidRPr="002D1FA0">
        <w:rPr>
          <w:szCs w:val="24"/>
          <w:u w:val="single"/>
        </w:rPr>
        <w:t>section 42(2)(a) Adoption and Children Act 2002</w:t>
      </w:r>
      <w:r w:rsidRPr="002D1FA0">
        <w:rPr>
          <w:szCs w:val="24"/>
        </w:rPr>
        <w:t>).  In fact</w:t>
      </w:r>
      <w:r w:rsidR="007A741A" w:rsidRPr="002D1FA0">
        <w:rPr>
          <w:szCs w:val="24"/>
        </w:rPr>
        <w:t>,</w:t>
      </w:r>
      <w:r w:rsidRPr="002D1FA0">
        <w:rPr>
          <w:szCs w:val="24"/>
        </w:rPr>
        <w:t xml:space="preserve"> on </w:t>
      </w:r>
      <w:r w:rsidR="00AD5928" w:rsidRPr="002D1FA0">
        <w:rPr>
          <w:szCs w:val="24"/>
        </w:rPr>
        <w:t>that very day</w:t>
      </w:r>
      <w:r w:rsidRPr="002D1FA0">
        <w:rPr>
          <w:szCs w:val="24"/>
        </w:rPr>
        <w:t xml:space="preserve">, </w:t>
      </w:r>
      <w:r w:rsidR="00DE46E1" w:rsidRPr="002D1FA0">
        <w:rPr>
          <w:szCs w:val="24"/>
        </w:rPr>
        <w:t>RCW</w:t>
      </w:r>
      <w:r w:rsidRPr="002D1FA0">
        <w:rPr>
          <w:szCs w:val="24"/>
        </w:rPr>
        <w:t xml:space="preserve"> went into hospital for the operation to remove the tumour from her brain.  </w:t>
      </w:r>
      <w:r w:rsidR="00AD5928" w:rsidRPr="002D1FA0">
        <w:rPr>
          <w:szCs w:val="24"/>
        </w:rPr>
        <w:t xml:space="preserve">In haste, </w:t>
      </w:r>
      <w:r w:rsidR="00DE46E1" w:rsidRPr="002D1FA0">
        <w:rPr>
          <w:szCs w:val="24"/>
        </w:rPr>
        <w:t>RCW</w:t>
      </w:r>
      <w:r w:rsidR="007A741A" w:rsidRPr="002D1FA0">
        <w:rPr>
          <w:szCs w:val="24"/>
        </w:rPr>
        <w:t xml:space="preserve"> made </w:t>
      </w:r>
      <w:r w:rsidR="00DE46E1" w:rsidRPr="002D1FA0">
        <w:rPr>
          <w:szCs w:val="24"/>
        </w:rPr>
        <w:t xml:space="preserve">arrangements, which were </w:t>
      </w:r>
      <w:r w:rsidR="00AD5928" w:rsidRPr="002D1FA0">
        <w:rPr>
          <w:szCs w:val="24"/>
        </w:rPr>
        <w:t xml:space="preserve">comprehensive and </w:t>
      </w:r>
      <w:r w:rsidR="007A741A" w:rsidRPr="002D1FA0">
        <w:rPr>
          <w:szCs w:val="24"/>
        </w:rPr>
        <w:t>detailed</w:t>
      </w:r>
      <w:r w:rsidR="00DE46E1" w:rsidRPr="002D1FA0">
        <w:rPr>
          <w:szCs w:val="24"/>
        </w:rPr>
        <w:t>,</w:t>
      </w:r>
      <w:r w:rsidR="007A741A" w:rsidRPr="002D1FA0">
        <w:rPr>
          <w:szCs w:val="24"/>
        </w:rPr>
        <w:t xml:space="preserve"> for </w:t>
      </w:r>
      <w:r w:rsidRPr="002D1FA0">
        <w:rPr>
          <w:szCs w:val="24"/>
        </w:rPr>
        <w:t xml:space="preserve">SB </w:t>
      </w:r>
      <w:r w:rsidR="007A741A" w:rsidRPr="002D1FA0">
        <w:rPr>
          <w:szCs w:val="24"/>
        </w:rPr>
        <w:t xml:space="preserve">to be </w:t>
      </w:r>
      <w:r w:rsidRPr="002D1FA0">
        <w:rPr>
          <w:szCs w:val="24"/>
        </w:rPr>
        <w:t xml:space="preserve">cared for </w:t>
      </w:r>
      <w:r w:rsidR="007A741A" w:rsidRPr="002D1FA0">
        <w:rPr>
          <w:szCs w:val="24"/>
        </w:rPr>
        <w:t xml:space="preserve">in her own home </w:t>
      </w:r>
      <w:r w:rsidRPr="002D1FA0">
        <w:rPr>
          <w:szCs w:val="24"/>
        </w:rPr>
        <w:t xml:space="preserve">by a cohort of friends who rallied round </w:t>
      </w:r>
      <w:r w:rsidR="00DE46E1" w:rsidRPr="002D1FA0">
        <w:rPr>
          <w:szCs w:val="24"/>
        </w:rPr>
        <w:t>RCW</w:t>
      </w:r>
      <w:r w:rsidR="007A741A" w:rsidRPr="002D1FA0">
        <w:rPr>
          <w:szCs w:val="24"/>
        </w:rPr>
        <w:t xml:space="preserve">; the friends were all </w:t>
      </w:r>
      <w:r w:rsidRPr="002D1FA0">
        <w:rPr>
          <w:szCs w:val="24"/>
        </w:rPr>
        <w:t xml:space="preserve">familiar to </w:t>
      </w:r>
      <w:r w:rsidR="007A741A" w:rsidRPr="002D1FA0">
        <w:rPr>
          <w:szCs w:val="24"/>
        </w:rPr>
        <w:t>SB</w:t>
      </w:r>
      <w:r w:rsidRPr="002D1FA0">
        <w:rPr>
          <w:szCs w:val="24"/>
        </w:rPr>
        <w:t xml:space="preserve">.  </w:t>
      </w:r>
      <w:r w:rsidR="007A741A" w:rsidRPr="002D1FA0">
        <w:rPr>
          <w:szCs w:val="24"/>
        </w:rPr>
        <w:t xml:space="preserve">During </w:t>
      </w:r>
      <w:r w:rsidR="00DE46E1" w:rsidRPr="002D1FA0">
        <w:rPr>
          <w:szCs w:val="24"/>
        </w:rPr>
        <w:t>RCW</w:t>
      </w:r>
      <w:r w:rsidR="007A741A" w:rsidRPr="002D1FA0">
        <w:rPr>
          <w:szCs w:val="24"/>
        </w:rPr>
        <w:t xml:space="preserve">’s admission to hospital, </w:t>
      </w:r>
      <w:r w:rsidR="00AD5928" w:rsidRPr="002D1FA0">
        <w:rPr>
          <w:szCs w:val="24"/>
        </w:rPr>
        <w:t xml:space="preserve">which lasted just under three weeks, </w:t>
      </w:r>
      <w:r w:rsidR="007A741A" w:rsidRPr="002D1FA0">
        <w:rPr>
          <w:szCs w:val="24"/>
        </w:rPr>
        <w:t>SB was a regular visitor</w:t>
      </w:r>
      <w:r w:rsidR="00AD5928" w:rsidRPr="002D1FA0">
        <w:rPr>
          <w:szCs w:val="24"/>
        </w:rPr>
        <w:t xml:space="preserve"> to the ward</w:t>
      </w:r>
      <w:r w:rsidR="007A741A" w:rsidRPr="002D1FA0">
        <w:rPr>
          <w:szCs w:val="24"/>
        </w:rPr>
        <w:t xml:space="preserve">; she attended at least every other day, accompanied by one of the friends. </w:t>
      </w:r>
    </w:p>
    <w:p w:rsidR="00656D09" w:rsidRPr="002D1FA0" w:rsidRDefault="00656D09" w:rsidP="006D4596">
      <w:pPr>
        <w:pStyle w:val="ParaLevel1"/>
        <w:rPr>
          <w:szCs w:val="24"/>
        </w:rPr>
      </w:pPr>
      <w:r w:rsidRPr="002D1FA0">
        <w:rPr>
          <w:szCs w:val="24"/>
        </w:rPr>
        <w:t xml:space="preserve">The </w:t>
      </w:r>
      <w:r w:rsidR="00AD5928" w:rsidRPr="002D1FA0">
        <w:rPr>
          <w:szCs w:val="24"/>
        </w:rPr>
        <w:t xml:space="preserve">operative </w:t>
      </w:r>
      <w:r w:rsidR="007A741A" w:rsidRPr="002D1FA0">
        <w:rPr>
          <w:szCs w:val="24"/>
        </w:rPr>
        <w:t xml:space="preserve">surgery </w:t>
      </w:r>
      <w:r w:rsidRPr="002D1FA0">
        <w:rPr>
          <w:szCs w:val="24"/>
        </w:rPr>
        <w:t xml:space="preserve">was in </w:t>
      </w:r>
      <w:r w:rsidR="007A741A" w:rsidRPr="002D1FA0">
        <w:rPr>
          <w:szCs w:val="24"/>
        </w:rPr>
        <w:t xml:space="preserve">one </w:t>
      </w:r>
      <w:r w:rsidRPr="002D1FA0">
        <w:rPr>
          <w:szCs w:val="24"/>
        </w:rPr>
        <w:t xml:space="preserve">sense successful; the tumour, which was </w:t>
      </w:r>
      <w:r w:rsidR="007A741A" w:rsidRPr="002D1FA0">
        <w:rPr>
          <w:szCs w:val="24"/>
        </w:rPr>
        <w:t xml:space="preserve">mercifully </w:t>
      </w:r>
      <w:r w:rsidRPr="002D1FA0">
        <w:rPr>
          <w:szCs w:val="24"/>
        </w:rPr>
        <w:t xml:space="preserve">benign, was removed.  Unfortunately </w:t>
      </w:r>
      <w:r w:rsidR="007A741A" w:rsidRPr="002D1FA0">
        <w:rPr>
          <w:szCs w:val="24"/>
        </w:rPr>
        <w:t xml:space="preserve">the surgery </w:t>
      </w:r>
      <w:r w:rsidRPr="002D1FA0">
        <w:rPr>
          <w:szCs w:val="24"/>
        </w:rPr>
        <w:t xml:space="preserve">has left </w:t>
      </w:r>
      <w:r w:rsidR="00DE46E1" w:rsidRPr="002D1FA0">
        <w:rPr>
          <w:szCs w:val="24"/>
        </w:rPr>
        <w:t>RCW</w:t>
      </w:r>
      <w:r w:rsidRPr="002D1FA0">
        <w:rPr>
          <w:szCs w:val="24"/>
        </w:rPr>
        <w:t xml:space="preserve"> </w:t>
      </w:r>
      <w:r w:rsidR="007A741A" w:rsidRPr="002D1FA0">
        <w:rPr>
          <w:szCs w:val="24"/>
        </w:rPr>
        <w:t>without sight</w:t>
      </w:r>
      <w:r w:rsidRPr="002D1FA0">
        <w:rPr>
          <w:szCs w:val="24"/>
        </w:rPr>
        <w:t xml:space="preserve">.  </w:t>
      </w:r>
      <w:r w:rsidR="007A741A" w:rsidRPr="002D1FA0">
        <w:rPr>
          <w:szCs w:val="24"/>
        </w:rPr>
        <w:t>I</w:t>
      </w:r>
      <w:r w:rsidRPr="002D1FA0">
        <w:rPr>
          <w:szCs w:val="24"/>
        </w:rPr>
        <w:t xml:space="preserve">t is not yet known whether that </w:t>
      </w:r>
      <w:r w:rsidR="007A741A" w:rsidRPr="002D1FA0">
        <w:rPr>
          <w:szCs w:val="24"/>
        </w:rPr>
        <w:t xml:space="preserve">loss of sight </w:t>
      </w:r>
      <w:r w:rsidRPr="002D1FA0">
        <w:rPr>
          <w:szCs w:val="24"/>
        </w:rPr>
        <w:t>is temporary or permanent, and whether the optic nerve will recover from the trauma of the operation.</w:t>
      </w:r>
      <w:r w:rsidR="003C24DB" w:rsidRPr="002D1FA0">
        <w:rPr>
          <w:szCs w:val="24"/>
        </w:rPr>
        <w:t xml:space="preserve">  </w:t>
      </w:r>
      <w:r w:rsidR="00DE46E1" w:rsidRPr="002D1FA0">
        <w:rPr>
          <w:szCs w:val="24"/>
        </w:rPr>
        <w:t>RCW</w:t>
      </w:r>
      <w:r w:rsidR="003C24DB" w:rsidRPr="002D1FA0">
        <w:rPr>
          <w:szCs w:val="24"/>
        </w:rPr>
        <w:t xml:space="preserve"> </w:t>
      </w:r>
      <w:r w:rsidR="00AD5928" w:rsidRPr="002D1FA0">
        <w:rPr>
          <w:szCs w:val="24"/>
        </w:rPr>
        <w:t xml:space="preserve">informs me through her witness statement </w:t>
      </w:r>
      <w:r w:rsidR="003C24DB" w:rsidRPr="002D1FA0">
        <w:rPr>
          <w:szCs w:val="24"/>
        </w:rPr>
        <w:t>that the “</w:t>
      </w:r>
      <w:r w:rsidR="003C24DB" w:rsidRPr="002D1FA0">
        <w:rPr>
          <w:i/>
          <w:szCs w:val="24"/>
        </w:rPr>
        <w:t>sudden loss of sight … has initially been put down to shock and swelling of the optic nerve</w:t>
      </w:r>
      <w:r w:rsidR="003C24DB" w:rsidRPr="002D1FA0">
        <w:rPr>
          <w:szCs w:val="24"/>
        </w:rPr>
        <w:t>”.</w:t>
      </w:r>
    </w:p>
    <w:p w:rsidR="00656D09" w:rsidRPr="002D1FA0" w:rsidRDefault="00D04C16" w:rsidP="006D4596">
      <w:pPr>
        <w:pStyle w:val="ParaLevel1"/>
        <w:rPr>
          <w:szCs w:val="24"/>
        </w:rPr>
      </w:pPr>
      <w:r w:rsidRPr="002D1FA0">
        <w:rPr>
          <w:szCs w:val="24"/>
        </w:rPr>
        <w:t xml:space="preserve">The witness statements </w:t>
      </w:r>
      <w:r w:rsidR="00AD5928" w:rsidRPr="002D1FA0">
        <w:rPr>
          <w:szCs w:val="24"/>
        </w:rPr>
        <w:t xml:space="preserve">filed by and on behalf of </w:t>
      </w:r>
      <w:r w:rsidR="00DE46E1" w:rsidRPr="002D1FA0">
        <w:rPr>
          <w:szCs w:val="24"/>
        </w:rPr>
        <w:t>RCW</w:t>
      </w:r>
      <w:r w:rsidR="00AD5928" w:rsidRPr="002D1FA0">
        <w:rPr>
          <w:szCs w:val="24"/>
        </w:rPr>
        <w:t xml:space="preserve"> </w:t>
      </w:r>
      <w:r w:rsidRPr="002D1FA0">
        <w:rPr>
          <w:szCs w:val="24"/>
        </w:rPr>
        <w:t xml:space="preserve">make clear </w:t>
      </w:r>
      <w:r w:rsidR="00656D09" w:rsidRPr="002D1FA0">
        <w:rPr>
          <w:szCs w:val="24"/>
        </w:rPr>
        <w:t xml:space="preserve">that since returning from hospital, </w:t>
      </w:r>
      <w:r w:rsidR="00DE46E1" w:rsidRPr="002D1FA0">
        <w:rPr>
          <w:szCs w:val="24"/>
        </w:rPr>
        <w:t>RCW</w:t>
      </w:r>
      <w:r w:rsidR="00656D09" w:rsidRPr="002D1FA0">
        <w:rPr>
          <w:szCs w:val="24"/>
        </w:rPr>
        <w:t xml:space="preserve"> has been fully involved in the care of SB (feeding her and cuddling her), although, obviously, she has not been as engaged in some of the practical tasks as she had been prior to the operation.  </w:t>
      </w:r>
      <w:r w:rsidR="00DE46E1" w:rsidRPr="002D1FA0">
        <w:rPr>
          <w:szCs w:val="24"/>
        </w:rPr>
        <w:t>RCW</w:t>
      </w:r>
      <w:r w:rsidR="00656D09" w:rsidRPr="002D1FA0">
        <w:rPr>
          <w:szCs w:val="24"/>
        </w:rPr>
        <w:t xml:space="preserve"> lives in the area of local authority LBY.  </w:t>
      </w:r>
      <w:r w:rsidRPr="002D1FA0">
        <w:rPr>
          <w:szCs w:val="24"/>
        </w:rPr>
        <w:t>Although LBY offer</w:t>
      </w:r>
      <w:r w:rsidR="00DE46E1" w:rsidRPr="002D1FA0">
        <w:rPr>
          <w:szCs w:val="24"/>
        </w:rPr>
        <w:t>s</w:t>
      </w:r>
      <w:r w:rsidRPr="002D1FA0">
        <w:rPr>
          <w:szCs w:val="24"/>
        </w:rPr>
        <w:t xml:space="preserve"> </w:t>
      </w:r>
      <w:r w:rsidR="00DE46E1" w:rsidRPr="002D1FA0">
        <w:rPr>
          <w:szCs w:val="24"/>
        </w:rPr>
        <w:t>RCW</w:t>
      </w:r>
      <w:r w:rsidRPr="002D1FA0">
        <w:rPr>
          <w:szCs w:val="24"/>
        </w:rPr>
        <w:t xml:space="preserve"> support, it appears that no </w:t>
      </w:r>
      <w:r w:rsidR="00656D09" w:rsidRPr="002D1FA0">
        <w:rPr>
          <w:szCs w:val="24"/>
        </w:rPr>
        <w:t xml:space="preserve">integrated support package between LBX and LBY has been discussed, let alone </w:t>
      </w:r>
      <w:r w:rsidR="00AD5928" w:rsidRPr="002D1FA0">
        <w:rPr>
          <w:szCs w:val="24"/>
        </w:rPr>
        <w:t xml:space="preserve">implemented, in spite of requests from </w:t>
      </w:r>
      <w:r w:rsidR="00DE46E1" w:rsidRPr="002D1FA0">
        <w:rPr>
          <w:szCs w:val="24"/>
        </w:rPr>
        <w:t>RCW</w:t>
      </w:r>
      <w:r w:rsidR="00AD5928" w:rsidRPr="002D1FA0">
        <w:rPr>
          <w:szCs w:val="24"/>
        </w:rPr>
        <w:t xml:space="preserve"> for such intervention.</w:t>
      </w:r>
    </w:p>
    <w:p w:rsidR="00656D09" w:rsidRPr="002D1FA0" w:rsidRDefault="00656D09" w:rsidP="006D4596">
      <w:pPr>
        <w:pStyle w:val="ParaLevel1"/>
        <w:rPr>
          <w:szCs w:val="24"/>
        </w:rPr>
      </w:pPr>
      <w:r w:rsidRPr="002D1FA0">
        <w:rPr>
          <w:szCs w:val="24"/>
        </w:rPr>
        <w:t xml:space="preserve">For reasons which become apparent when reviewing my reasoning, it is </w:t>
      </w:r>
      <w:r w:rsidR="00DE46E1" w:rsidRPr="002D1FA0">
        <w:rPr>
          <w:szCs w:val="24"/>
        </w:rPr>
        <w:t xml:space="preserve">helpful </w:t>
      </w:r>
      <w:r w:rsidRPr="002D1FA0">
        <w:rPr>
          <w:szCs w:val="24"/>
        </w:rPr>
        <w:t xml:space="preserve">to </w:t>
      </w:r>
      <w:r w:rsidR="00DE46E1" w:rsidRPr="002D1FA0">
        <w:rPr>
          <w:szCs w:val="24"/>
        </w:rPr>
        <w:t xml:space="preserve">set out </w:t>
      </w:r>
      <w:r w:rsidRPr="002D1FA0">
        <w:rPr>
          <w:szCs w:val="24"/>
        </w:rPr>
        <w:t xml:space="preserve">the chronology of events </w:t>
      </w:r>
      <w:r w:rsidR="00DE46E1" w:rsidRPr="002D1FA0">
        <w:rPr>
          <w:szCs w:val="24"/>
        </w:rPr>
        <w:t xml:space="preserve">from </w:t>
      </w:r>
      <w:r w:rsidR="00AD5928" w:rsidRPr="002D1FA0">
        <w:rPr>
          <w:szCs w:val="24"/>
        </w:rPr>
        <w:t xml:space="preserve">the admission to hospital </w:t>
      </w:r>
      <w:r w:rsidR="00DE46E1" w:rsidRPr="002D1FA0">
        <w:rPr>
          <w:szCs w:val="24"/>
        </w:rPr>
        <w:t xml:space="preserve">up </w:t>
      </w:r>
      <w:r w:rsidR="00AD5928" w:rsidRPr="002D1FA0">
        <w:rPr>
          <w:szCs w:val="24"/>
        </w:rPr>
        <w:t>to the court hearing</w:t>
      </w:r>
      <w:r w:rsidR="00D04C16" w:rsidRPr="002D1FA0">
        <w:rPr>
          <w:szCs w:val="24"/>
        </w:rPr>
        <w:t>:</w:t>
      </w:r>
    </w:p>
    <w:tbl>
      <w:tblPr>
        <w:tblW w:w="0" w:type="auto"/>
        <w:tblInd w:w="1008" w:type="dxa"/>
        <w:tblLook w:val="00A0"/>
      </w:tblPr>
      <w:tblGrid>
        <w:gridCol w:w="1922"/>
        <w:gridCol w:w="5595"/>
      </w:tblGrid>
      <w:tr w:rsidR="003C24DB" w:rsidRPr="002D1FA0" w:rsidTr="00D04C16">
        <w:tc>
          <w:tcPr>
            <w:tcW w:w="1922" w:type="dxa"/>
          </w:tcPr>
          <w:p w:rsidR="003C24DB" w:rsidRPr="002D1FA0" w:rsidRDefault="003C24DB"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4 January 2013</w:t>
            </w:r>
          </w:p>
        </w:tc>
        <w:tc>
          <w:tcPr>
            <w:tcW w:w="5595" w:type="dxa"/>
          </w:tcPr>
          <w:p w:rsidR="003C24DB" w:rsidRPr="002D1FA0" w:rsidRDefault="00DE46E1"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RCW</w:t>
            </w:r>
            <w:r w:rsidR="003C24DB" w:rsidRPr="002D1FA0">
              <w:rPr>
                <w:rFonts w:ascii="Times New Roman" w:hAnsi="Times New Roman"/>
                <w:sz w:val="24"/>
                <w:szCs w:val="24"/>
              </w:rPr>
              <w:t xml:space="preserve"> admitted to hospital</w:t>
            </w:r>
          </w:p>
        </w:tc>
      </w:tr>
      <w:tr w:rsidR="00656D09" w:rsidRPr="002D1FA0" w:rsidTr="00D04C16">
        <w:tc>
          <w:tcPr>
            <w:tcW w:w="1922"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8 January 2013</w:t>
            </w:r>
          </w:p>
        </w:tc>
        <w:tc>
          <w:tcPr>
            <w:tcW w:w="5595" w:type="dxa"/>
          </w:tcPr>
          <w:p w:rsidR="00656D09" w:rsidRPr="002D1FA0" w:rsidRDefault="00DE46E1"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O</w:t>
            </w:r>
            <w:r w:rsidR="00656D09" w:rsidRPr="002D1FA0">
              <w:rPr>
                <w:rFonts w:ascii="Times New Roman" w:hAnsi="Times New Roman"/>
                <w:sz w:val="24"/>
                <w:szCs w:val="24"/>
              </w:rPr>
              <w:t>peration</w:t>
            </w:r>
            <w:r w:rsidRPr="002D1FA0">
              <w:rPr>
                <w:rFonts w:ascii="Times New Roman" w:hAnsi="Times New Roman"/>
                <w:sz w:val="24"/>
                <w:szCs w:val="24"/>
              </w:rPr>
              <w:t xml:space="preserve"> to remove the tumour</w:t>
            </w:r>
          </w:p>
        </w:tc>
      </w:tr>
      <w:tr w:rsidR="00656D09" w:rsidRPr="002D1FA0" w:rsidTr="00D04C16">
        <w:tc>
          <w:tcPr>
            <w:tcW w:w="1922"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18 January 2013</w:t>
            </w:r>
          </w:p>
        </w:tc>
        <w:tc>
          <w:tcPr>
            <w:tcW w:w="5595"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 xml:space="preserve">LBX is informed by a friend of </w:t>
            </w:r>
            <w:r w:rsidR="00DE46E1" w:rsidRPr="002D1FA0">
              <w:rPr>
                <w:rFonts w:ascii="Times New Roman" w:hAnsi="Times New Roman"/>
                <w:sz w:val="24"/>
                <w:szCs w:val="24"/>
              </w:rPr>
              <w:t>RCW</w:t>
            </w:r>
            <w:r w:rsidRPr="002D1FA0">
              <w:rPr>
                <w:rFonts w:ascii="Times New Roman" w:hAnsi="Times New Roman"/>
                <w:sz w:val="24"/>
                <w:szCs w:val="24"/>
              </w:rPr>
              <w:t xml:space="preserve"> that </w:t>
            </w:r>
            <w:r w:rsidR="00DE46E1" w:rsidRPr="002D1FA0">
              <w:rPr>
                <w:rFonts w:ascii="Times New Roman" w:hAnsi="Times New Roman"/>
                <w:sz w:val="24"/>
                <w:szCs w:val="24"/>
              </w:rPr>
              <w:t>RCW</w:t>
            </w:r>
            <w:r w:rsidRPr="002D1FA0">
              <w:rPr>
                <w:rFonts w:ascii="Times New Roman" w:hAnsi="Times New Roman"/>
                <w:sz w:val="24"/>
                <w:szCs w:val="24"/>
              </w:rPr>
              <w:t xml:space="preserve"> had lost her sight</w:t>
            </w:r>
          </w:p>
        </w:tc>
      </w:tr>
      <w:tr w:rsidR="00656D09" w:rsidRPr="002D1FA0" w:rsidTr="00D04C16">
        <w:tc>
          <w:tcPr>
            <w:tcW w:w="1922"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22 January 2013</w:t>
            </w:r>
          </w:p>
        </w:tc>
        <w:tc>
          <w:tcPr>
            <w:tcW w:w="5595"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 xml:space="preserve">LBX hold the first planning meeting in relation to the placement of SB; it starts to </w:t>
            </w:r>
            <w:r w:rsidR="00D04C16" w:rsidRPr="002D1FA0">
              <w:rPr>
                <w:rFonts w:ascii="Times New Roman" w:hAnsi="Times New Roman"/>
                <w:sz w:val="24"/>
                <w:szCs w:val="24"/>
              </w:rPr>
              <w:t xml:space="preserve">make </w:t>
            </w:r>
            <w:r w:rsidRPr="002D1FA0">
              <w:rPr>
                <w:rFonts w:ascii="Times New Roman" w:hAnsi="Times New Roman"/>
                <w:sz w:val="24"/>
                <w:szCs w:val="24"/>
              </w:rPr>
              <w:t>plan</w:t>
            </w:r>
            <w:r w:rsidR="00D04C16" w:rsidRPr="002D1FA0">
              <w:rPr>
                <w:rFonts w:ascii="Times New Roman" w:hAnsi="Times New Roman"/>
                <w:sz w:val="24"/>
                <w:szCs w:val="24"/>
              </w:rPr>
              <w:t>s</w:t>
            </w:r>
            <w:r w:rsidRPr="002D1FA0">
              <w:rPr>
                <w:rFonts w:ascii="Times New Roman" w:hAnsi="Times New Roman"/>
                <w:sz w:val="24"/>
                <w:szCs w:val="24"/>
              </w:rPr>
              <w:t xml:space="preserve"> </w:t>
            </w:r>
            <w:r w:rsidR="00D04C16" w:rsidRPr="002D1FA0">
              <w:rPr>
                <w:rFonts w:ascii="Times New Roman" w:hAnsi="Times New Roman"/>
                <w:sz w:val="24"/>
                <w:szCs w:val="24"/>
              </w:rPr>
              <w:t xml:space="preserve">for SB </w:t>
            </w:r>
            <w:r w:rsidRPr="002D1FA0">
              <w:rPr>
                <w:rFonts w:ascii="Times New Roman" w:hAnsi="Times New Roman"/>
                <w:sz w:val="24"/>
                <w:szCs w:val="24"/>
              </w:rPr>
              <w:t>(</w:t>
            </w:r>
            <w:r w:rsidR="00DE46E1" w:rsidRPr="002D1FA0">
              <w:rPr>
                <w:rFonts w:ascii="Times New Roman" w:hAnsi="Times New Roman"/>
                <w:sz w:val="24"/>
                <w:szCs w:val="24"/>
              </w:rPr>
              <w:t xml:space="preserve">which include a </w:t>
            </w:r>
            <w:r w:rsidR="00D04C16" w:rsidRPr="002D1FA0">
              <w:rPr>
                <w:rFonts w:ascii="Times New Roman" w:hAnsi="Times New Roman"/>
                <w:sz w:val="24"/>
                <w:szCs w:val="24"/>
              </w:rPr>
              <w:t>“</w:t>
            </w:r>
            <w:r w:rsidRPr="002D1FA0">
              <w:rPr>
                <w:rFonts w:ascii="Times New Roman" w:hAnsi="Times New Roman"/>
                <w:sz w:val="24"/>
                <w:szCs w:val="24"/>
              </w:rPr>
              <w:t>parallel</w:t>
            </w:r>
            <w:r w:rsidR="00D04C16" w:rsidRPr="002D1FA0">
              <w:rPr>
                <w:rFonts w:ascii="Times New Roman" w:hAnsi="Times New Roman"/>
                <w:sz w:val="24"/>
                <w:szCs w:val="24"/>
              </w:rPr>
              <w:t xml:space="preserve">” </w:t>
            </w:r>
            <w:r w:rsidR="00DE46E1" w:rsidRPr="002D1FA0">
              <w:rPr>
                <w:rFonts w:ascii="Times New Roman" w:hAnsi="Times New Roman"/>
                <w:sz w:val="24"/>
                <w:szCs w:val="24"/>
              </w:rPr>
              <w:t xml:space="preserve">plan </w:t>
            </w:r>
            <w:r w:rsidR="00D04C16" w:rsidRPr="002D1FA0">
              <w:rPr>
                <w:rFonts w:ascii="Times New Roman" w:hAnsi="Times New Roman"/>
                <w:sz w:val="24"/>
                <w:szCs w:val="24"/>
              </w:rPr>
              <w:t>–</w:t>
            </w:r>
            <w:r w:rsidRPr="002D1FA0">
              <w:rPr>
                <w:rFonts w:ascii="Times New Roman" w:hAnsi="Times New Roman"/>
                <w:sz w:val="24"/>
                <w:szCs w:val="24"/>
              </w:rPr>
              <w:t xml:space="preserve"> </w:t>
            </w:r>
            <w:r w:rsidR="00D04C16" w:rsidRPr="002D1FA0">
              <w:rPr>
                <w:rFonts w:ascii="Times New Roman" w:hAnsi="Times New Roman"/>
                <w:sz w:val="24"/>
                <w:szCs w:val="24"/>
              </w:rPr>
              <w:t xml:space="preserve">i.e. </w:t>
            </w:r>
            <w:r w:rsidR="00DE46E1" w:rsidRPr="002D1FA0">
              <w:rPr>
                <w:rFonts w:ascii="Times New Roman" w:hAnsi="Times New Roman"/>
                <w:sz w:val="24"/>
                <w:szCs w:val="24"/>
              </w:rPr>
              <w:t>that SB should either remain with RCW</w:t>
            </w:r>
            <w:r w:rsidR="00D04C16" w:rsidRPr="002D1FA0">
              <w:rPr>
                <w:rFonts w:ascii="Times New Roman" w:hAnsi="Times New Roman"/>
                <w:sz w:val="24"/>
                <w:szCs w:val="24"/>
              </w:rPr>
              <w:t xml:space="preserve"> or </w:t>
            </w:r>
            <w:r w:rsidR="00DE46E1" w:rsidRPr="002D1FA0">
              <w:rPr>
                <w:rFonts w:ascii="Times New Roman" w:hAnsi="Times New Roman"/>
                <w:sz w:val="24"/>
                <w:szCs w:val="24"/>
              </w:rPr>
              <w:t xml:space="preserve">be placed </w:t>
            </w:r>
            <w:r w:rsidRPr="002D1FA0">
              <w:rPr>
                <w:rFonts w:ascii="Times New Roman" w:hAnsi="Times New Roman"/>
                <w:sz w:val="24"/>
                <w:szCs w:val="24"/>
              </w:rPr>
              <w:t xml:space="preserve">with an alternative adoptive family (see </w:t>
            </w:r>
            <w:r w:rsidR="00D04C16" w:rsidRPr="002D1FA0">
              <w:rPr>
                <w:rFonts w:ascii="Times New Roman" w:hAnsi="Times New Roman"/>
                <w:sz w:val="24"/>
                <w:szCs w:val="24"/>
              </w:rPr>
              <w:t>Mr.</w:t>
            </w:r>
            <w:r w:rsidR="00DE46E1" w:rsidRPr="002D1FA0">
              <w:rPr>
                <w:rFonts w:ascii="Times New Roman" w:hAnsi="Times New Roman"/>
                <w:sz w:val="24"/>
                <w:szCs w:val="24"/>
              </w:rPr>
              <w:t xml:space="preserve"> </w:t>
            </w:r>
            <w:r w:rsidRPr="002D1FA0">
              <w:rPr>
                <w:rFonts w:ascii="Times New Roman" w:hAnsi="Times New Roman"/>
                <w:sz w:val="24"/>
                <w:szCs w:val="24"/>
              </w:rPr>
              <w:t>M statement)</w:t>
            </w:r>
          </w:p>
        </w:tc>
      </w:tr>
      <w:tr w:rsidR="00656D09" w:rsidRPr="002D1FA0" w:rsidTr="00D04C16">
        <w:tc>
          <w:tcPr>
            <w:tcW w:w="1922"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24 January 2013</w:t>
            </w:r>
          </w:p>
        </w:tc>
        <w:tc>
          <w:tcPr>
            <w:tcW w:w="5595" w:type="dxa"/>
          </w:tcPr>
          <w:p w:rsidR="00656D09" w:rsidRPr="002D1FA0" w:rsidRDefault="00DE46E1"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RCW</w:t>
            </w:r>
            <w:r w:rsidR="00656D09" w:rsidRPr="002D1FA0">
              <w:rPr>
                <w:rFonts w:ascii="Times New Roman" w:hAnsi="Times New Roman"/>
                <w:sz w:val="24"/>
                <w:szCs w:val="24"/>
              </w:rPr>
              <w:t xml:space="preserve"> is discharged from hospital</w:t>
            </w:r>
          </w:p>
        </w:tc>
      </w:tr>
      <w:tr w:rsidR="00656D09" w:rsidRPr="002D1FA0" w:rsidTr="00D04C16">
        <w:tc>
          <w:tcPr>
            <w:tcW w:w="1922" w:type="dxa"/>
          </w:tcPr>
          <w:p w:rsidR="00656D09" w:rsidRPr="002D1FA0" w:rsidRDefault="00D04C16"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24 January 2013</w:t>
            </w:r>
          </w:p>
        </w:tc>
        <w:tc>
          <w:tcPr>
            <w:tcW w:w="5595" w:type="dxa"/>
          </w:tcPr>
          <w:p w:rsidR="00656D09" w:rsidRPr="002D1FA0" w:rsidRDefault="00AD5928"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A</w:t>
            </w:r>
            <w:r w:rsidR="00656D09" w:rsidRPr="002D1FA0">
              <w:rPr>
                <w:rFonts w:ascii="Times New Roman" w:hAnsi="Times New Roman"/>
                <w:sz w:val="24"/>
                <w:szCs w:val="24"/>
              </w:rPr>
              <w:t xml:space="preserve"> social worker </w:t>
            </w:r>
            <w:r w:rsidRPr="002D1FA0">
              <w:rPr>
                <w:rFonts w:ascii="Times New Roman" w:hAnsi="Times New Roman"/>
                <w:sz w:val="24"/>
                <w:szCs w:val="24"/>
              </w:rPr>
              <w:t xml:space="preserve">is waiting at </w:t>
            </w:r>
            <w:r w:rsidR="00DE46E1" w:rsidRPr="002D1FA0">
              <w:rPr>
                <w:rFonts w:ascii="Times New Roman" w:hAnsi="Times New Roman"/>
                <w:sz w:val="24"/>
                <w:szCs w:val="24"/>
              </w:rPr>
              <w:t>RCW</w:t>
            </w:r>
            <w:r w:rsidRPr="002D1FA0">
              <w:rPr>
                <w:rFonts w:ascii="Times New Roman" w:hAnsi="Times New Roman"/>
                <w:sz w:val="24"/>
                <w:szCs w:val="24"/>
              </w:rPr>
              <w:t>’s home at the time of her return</w:t>
            </w:r>
            <w:r w:rsidR="00DE46E1" w:rsidRPr="002D1FA0">
              <w:rPr>
                <w:rFonts w:ascii="Times New Roman" w:hAnsi="Times New Roman"/>
                <w:sz w:val="24"/>
                <w:szCs w:val="24"/>
              </w:rPr>
              <w:t xml:space="preserve"> from hospital</w:t>
            </w:r>
            <w:r w:rsidRPr="002D1FA0">
              <w:rPr>
                <w:rFonts w:ascii="Times New Roman" w:hAnsi="Times New Roman"/>
                <w:sz w:val="24"/>
                <w:szCs w:val="24"/>
              </w:rPr>
              <w:t xml:space="preserve">; she </w:t>
            </w:r>
            <w:r w:rsidR="00656D09" w:rsidRPr="002D1FA0">
              <w:rPr>
                <w:rFonts w:ascii="Times New Roman" w:hAnsi="Times New Roman"/>
                <w:sz w:val="24"/>
                <w:szCs w:val="24"/>
              </w:rPr>
              <w:t xml:space="preserve">makes </w:t>
            </w:r>
            <w:r w:rsidRPr="002D1FA0">
              <w:rPr>
                <w:rFonts w:ascii="Times New Roman" w:hAnsi="Times New Roman"/>
                <w:sz w:val="24"/>
                <w:szCs w:val="24"/>
              </w:rPr>
              <w:t xml:space="preserve">some </w:t>
            </w:r>
            <w:r w:rsidR="00656D09" w:rsidRPr="002D1FA0">
              <w:rPr>
                <w:rFonts w:ascii="Times New Roman" w:hAnsi="Times New Roman"/>
                <w:sz w:val="24"/>
                <w:szCs w:val="24"/>
              </w:rPr>
              <w:t>assessment</w:t>
            </w:r>
            <w:r w:rsidR="00DE46E1" w:rsidRPr="002D1FA0">
              <w:rPr>
                <w:rFonts w:ascii="Times New Roman" w:hAnsi="Times New Roman"/>
                <w:sz w:val="24"/>
                <w:szCs w:val="24"/>
              </w:rPr>
              <w:t xml:space="preserve"> (see below)</w:t>
            </w:r>
          </w:p>
        </w:tc>
      </w:tr>
      <w:tr w:rsidR="00656D09" w:rsidRPr="002D1FA0" w:rsidTr="00D04C16">
        <w:tc>
          <w:tcPr>
            <w:tcW w:w="1922"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25 January 2013</w:t>
            </w:r>
          </w:p>
        </w:tc>
        <w:tc>
          <w:tcPr>
            <w:tcW w:w="5595"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Social worker visit (2)</w:t>
            </w:r>
          </w:p>
        </w:tc>
      </w:tr>
      <w:tr w:rsidR="00656D09" w:rsidRPr="002D1FA0" w:rsidTr="00D04C16">
        <w:tc>
          <w:tcPr>
            <w:tcW w:w="1922"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30 January 2013</w:t>
            </w:r>
          </w:p>
        </w:tc>
        <w:tc>
          <w:tcPr>
            <w:tcW w:w="5595"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Social worker visit (3)</w:t>
            </w:r>
          </w:p>
        </w:tc>
      </w:tr>
      <w:tr w:rsidR="00656D09" w:rsidRPr="002D1FA0" w:rsidTr="00D04C16">
        <w:tc>
          <w:tcPr>
            <w:tcW w:w="1922" w:type="dxa"/>
          </w:tcPr>
          <w:p w:rsidR="00656D09" w:rsidRPr="002D1FA0" w:rsidRDefault="00D04C16"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lastRenderedPageBreak/>
              <w:t>30 January 2013</w:t>
            </w:r>
          </w:p>
        </w:tc>
        <w:tc>
          <w:tcPr>
            <w:tcW w:w="5595"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LBX hold</w:t>
            </w:r>
            <w:r w:rsidR="00DE46E1" w:rsidRPr="002D1FA0">
              <w:rPr>
                <w:rFonts w:ascii="Times New Roman" w:hAnsi="Times New Roman"/>
                <w:sz w:val="24"/>
                <w:szCs w:val="24"/>
              </w:rPr>
              <w:t>s</w:t>
            </w:r>
            <w:r w:rsidRPr="002D1FA0">
              <w:rPr>
                <w:rFonts w:ascii="Times New Roman" w:hAnsi="Times New Roman"/>
                <w:sz w:val="24"/>
                <w:szCs w:val="24"/>
              </w:rPr>
              <w:t xml:space="preserve"> </w:t>
            </w:r>
            <w:r w:rsidR="00AD5928" w:rsidRPr="002D1FA0">
              <w:rPr>
                <w:rFonts w:ascii="Times New Roman" w:hAnsi="Times New Roman"/>
                <w:sz w:val="24"/>
                <w:szCs w:val="24"/>
              </w:rPr>
              <w:t xml:space="preserve">a second </w:t>
            </w:r>
            <w:r w:rsidRPr="002D1FA0">
              <w:rPr>
                <w:rFonts w:ascii="Times New Roman" w:hAnsi="Times New Roman"/>
                <w:sz w:val="24"/>
                <w:szCs w:val="24"/>
              </w:rPr>
              <w:t>planning meeting</w:t>
            </w:r>
            <w:r w:rsidR="00AD5928" w:rsidRPr="002D1FA0">
              <w:rPr>
                <w:rFonts w:ascii="Times New Roman" w:hAnsi="Times New Roman"/>
                <w:sz w:val="24"/>
                <w:szCs w:val="24"/>
              </w:rPr>
              <w:t xml:space="preserve">; it </w:t>
            </w:r>
            <w:r w:rsidR="00DE46E1" w:rsidRPr="002D1FA0">
              <w:rPr>
                <w:rFonts w:ascii="Times New Roman" w:hAnsi="Times New Roman"/>
                <w:sz w:val="24"/>
                <w:szCs w:val="24"/>
              </w:rPr>
              <w:t xml:space="preserve">reaches a conclusion that </w:t>
            </w:r>
            <w:r w:rsidRPr="002D1FA0">
              <w:rPr>
                <w:rFonts w:ascii="Times New Roman" w:hAnsi="Times New Roman"/>
                <w:sz w:val="24"/>
                <w:szCs w:val="24"/>
              </w:rPr>
              <w:t xml:space="preserve">SB </w:t>
            </w:r>
            <w:r w:rsidR="00DE46E1" w:rsidRPr="002D1FA0">
              <w:rPr>
                <w:rFonts w:ascii="Times New Roman" w:hAnsi="Times New Roman"/>
                <w:sz w:val="24"/>
                <w:szCs w:val="24"/>
              </w:rPr>
              <w:t xml:space="preserve">should be removed </w:t>
            </w:r>
            <w:r w:rsidRPr="002D1FA0">
              <w:rPr>
                <w:rFonts w:ascii="Times New Roman" w:hAnsi="Times New Roman"/>
                <w:sz w:val="24"/>
                <w:szCs w:val="24"/>
              </w:rPr>
              <w:t xml:space="preserve">from the care of </w:t>
            </w:r>
            <w:r w:rsidR="00DE46E1" w:rsidRPr="002D1FA0">
              <w:rPr>
                <w:rFonts w:ascii="Times New Roman" w:hAnsi="Times New Roman"/>
                <w:sz w:val="24"/>
                <w:szCs w:val="24"/>
              </w:rPr>
              <w:t>RCW</w:t>
            </w:r>
          </w:p>
        </w:tc>
      </w:tr>
      <w:tr w:rsidR="00656D09" w:rsidRPr="002D1FA0" w:rsidTr="00D04C16">
        <w:tc>
          <w:tcPr>
            <w:tcW w:w="1922" w:type="dxa"/>
          </w:tcPr>
          <w:p w:rsidR="00656D09" w:rsidRPr="002D1FA0" w:rsidRDefault="00D04C16"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30 January 2013</w:t>
            </w:r>
          </w:p>
        </w:tc>
        <w:tc>
          <w:tcPr>
            <w:tcW w:w="5595" w:type="dxa"/>
          </w:tcPr>
          <w:p w:rsidR="00656D09" w:rsidRPr="002D1FA0" w:rsidRDefault="00DE46E1"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 xml:space="preserve">A worker from </w:t>
            </w:r>
            <w:r w:rsidR="00656D09" w:rsidRPr="002D1FA0">
              <w:rPr>
                <w:rFonts w:ascii="Times New Roman" w:hAnsi="Times New Roman"/>
                <w:sz w:val="24"/>
                <w:szCs w:val="24"/>
              </w:rPr>
              <w:t xml:space="preserve">LBX telephones </w:t>
            </w:r>
            <w:r w:rsidRPr="002D1FA0">
              <w:rPr>
                <w:rFonts w:ascii="Times New Roman" w:hAnsi="Times New Roman"/>
                <w:sz w:val="24"/>
                <w:szCs w:val="24"/>
              </w:rPr>
              <w:t>RCW</w:t>
            </w:r>
            <w:r w:rsidR="00656D09" w:rsidRPr="002D1FA0">
              <w:rPr>
                <w:rFonts w:ascii="Times New Roman" w:hAnsi="Times New Roman"/>
                <w:sz w:val="24"/>
                <w:szCs w:val="24"/>
              </w:rPr>
              <w:t xml:space="preserve"> (after office hours) and informs her of this decision</w:t>
            </w:r>
            <w:r w:rsidR="00235A07" w:rsidRPr="002D1FA0">
              <w:rPr>
                <w:rFonts w:ascii="Times New Roman" w:hAnsi="Times New Roman"/>
                <w:sz w:val="24"/>
                <w:szCs w:val="24"/>
              </w:rPr>
              <w:t>.</w:t>
            </w:r>
            <w:r w:rsidR="00AD5928" w:rsidRPr="002D1FA0">
              <w:rPr>
                <w:rFonts w:ascii="Times New Roman" w:hAnsi="Times New Roman"/>
                <w:sz w:val="24"/>
                <w:szCs w:val="24"/>
              </w:rPr>
              <w:t xml:space="preserve">  </w:t>
            </w:r>
            <w:r w:rsidRPr="002D1FA0">
              <w:rPr>
                <w:rFonts w:ascii="Times New Roman" w:hAnsi="Times New Roman"/>
                <w:sz w:val="24"/>
                <w:szCs w:val="24"/>
              </w:rPr>
              <w:t>RCW</w:t>
            </w:r>
            <w:r w:rsidR="00AD5928" w:rsidRPr="002D1FA0">
              <w:rPr>
                <w:rFonts w:ascii="Times New Roman" w:hAnsi="Times New Roman"/>
                <w:sz w:val="24"/>
                <w:szCs w:val="24"/>
              </w:rPr>
              <w:t xml:space="preserve"> recalls that the LBX worker (unknown to her) had commented that the authority had “decided to move [SB] on”</w:t>
            </w:r>
          </w:p>
        </w:tc>
      </w:tr>
      <w:tr w:rsidR="00D04C16" w:rsidRPr="002D1FA0" w:rsidTr="00D04C16">
        <w:tc>
          <w:tcPr>
            <w:tcW w:w="1922" w:type="dxa"/>
          </w:tcPr>
          <w:p w:rsidR="00D04C16" w:rsidRPr="002D1FA0" w:rsidRDefault="00D04C16"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4 February 2013</w:t>
            </w:r>
          </w:p>
        </w:tc>
        <w:tc>
          <w:tcPr>
            <w:tcW w:w="5595" w:type="dxa"/>
          </w:tcPr>
          <w:p w:rsidR="00D04C16" w:rsidRPr="002D1FA0" w:rsidRDefault="00DE46E1"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RCW</w:t>
            </w:r>
            <w:r w:rsidR="00D04C16" w:rsidRPr="002D1FA0">
              <w:rPr>
                <w:rFonts w:ascii="Times New Roman" w:hAnsi="Times New Roman"/>
                <w:sz w:val="24"/>
                <w:szCs w:val="24"/>
              </w:rPr>
              <w:t xml:space="preserve">’s solicitors write to LBX indicating </w:t>
            </w:r>
            <w:r w:rsidRPr="002D1FA0">
              <w:rPr>
                <w:rFonts w:ascii="Times New Roman" w:hAnsi="Times New Roman"/>
                <w:sz w:val="24"/>
                <w:szCs w:val="24"/>
              </w:rPr>
              <w:t>RCW</w:t>
            </w:r>
            <w:r w:rsidR="00D04C16" w:rsidRPr="002D1FA0">
              <w:rPr>
                <w:rFonts w:ascii="Times New Roman" w:hAnsi="Times New Roman"/>
                <w:sz w:val="24"/>
                <w:szCs w:val="24"/>
              </w:rPr>
              <w:t>’s intention to apply for an adoption order; letter sent by fax (acknowledged on 6 February)</w:t>
            </w:r>
          </w:p>
        </w:tc>
      </w:tr>
      <w:tr w:rsidR="00D04C16" w:rsidRPr="002D1FA0" w:rsidTr="00D04C16">
        <w:tc>
          <w:tcPr>
            <w:tcW w:w="1922" w:type="dxa"/>
          </w:tcPr>
          <w:p w:rsidR="00D04C16" w:rsidRPr="002D1FA0" w:rsidRDefault="00D04C16"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4 February 2013</w:t>
            </w:r>
          </w:p>
        </w:tc>
        <w:tc>
          <w:tcPr>
            <w:tcW w:w="5595" w:type="dxa"/>
          </w:tcPr>
          <w:p w:rsidR="00D04C16" w:rsidRPr="002D1FA0" w:rsidRDefault="00D04C16"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LBX write</w:t>
            </w:r>
            <w:r w:rsidR="00235A07" w:rsidRPr="002D1FA0">
              <w:rPr>
                <w:rFonts w:ascii="Times New Roman" w:hAnsi="Times New Roman"/>
                <w:sz w:val="24"/>
                <w:szCs w:val="24"/>
              </w:rPr>
              <w:t>s</w:t>
            </w:r>
            <w:r w:rsidRPr="002D1FA0">
              <w:rPr>
                <w:rFonts w:ascii="Times New Roman" w:hAnsi="Times New Roman"/>
                <w:sz w:val="24"/>
                <w:szCs w:val="24"/>
              </w:rPr>
              <w:t xml:space="preserve"> to </w:t>
            </w:r>
            <w:r w:rsidR="00DE46E1" w:rsidRPr="002D1FA0">
              <w:rPr>
                <w:rFonts w:ascii="Times New Roman" w:hAnsi="Times New Roman"/>
                <w:sz w:val="24"/>
                <w:szCs w:val="24"/>
              </w:rPr>
              <w:t>RCW</w:t>
            </w:r>
            <w:r w:rsidRPr="002D1FA0">
              <w:rPr>
                <w:rFonts w:ascii="Times New Roman" w:hAnsi="Times New Roman"/>
                <w:sz w:val="24"/>
                <w:szCs w:val="24"/>
              </w:rPr>
              <w:t xml:space="preserve"> indicating intention to remove SB from </w:t>
            </w:r>
            <w:r w:rsidR="00DE46E1" w:rsidRPr="002D1FA0">
              <w:rPr>
                <w:rFonts w:ascii="Times New Roman" w:hAnsi="Times New Roman"/>
                <w:sz w:val="24"/>
                <w:szCs w:val="24"/>
              </w:rPr>
              <w:t>RCW</w:t>
            </w:r>
            <w:r w:rsidRPr="002D1FA0">
              <w:rPr>
                <w:rFonts w:ascii="Times New Roman" w:hAnsi="Times New Roman"/>
                <w:sz w:val="24"/>
                <w:szCs w:val="24"/>
              </w:rPr>
              <w:t>’s care</w:t>
            </w:r>
          </w:p>
        </w:tc>
      </w:tr>
      <w:tr w:rsidR="00656D09" w:rsidRPr="002D1FA0" w:rsidTr="00D04C16">
        <w:tc>
          <w:tcPr>
            <w:tcW w:w="1922"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5 February 2013</w:t>
            </w:r>
          </w:p>
        </w:tc>
        <w:tc>
          <w:tcPr>
            <w:tcW w:w="5595"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 xml:space="preserve">a.m. </w:t>
            </w:r>
            <w:r w:rsidR="00DE46E1" w:rsidRPr="002D1FA0">
              <w:rPr>
                <w:rFonts w:ascii="Times New Roman" w:hAnsi="Times New Roman"/>
                <w:sz w:val="24"/>
                <w:szCs w:val="24"/>
              </w:rPr>
              <w:t>RCW</w:t>
            </w:r>
            <w:r w:rsidRPr="002D1FA0">
              <w:rPr>
                <w:rFonts w:ascii="Times New Roman" w:hAnsi="Times New Roman"/>
                <w:sz w:val="24"/>
                <w:szCs w:val="24"/>
              </w:rPr>
              <w:t xml:space="preserve">’s solicitor attends at </w:t>
            </w:r>
            <w:r w:rsidR="00235A07" w:rsidRPr="002D1FA0">
              <w:rPr>
                <w:rFonts w:ascii="Times New Roman" w:hAnsi="Times New Roman"/>
                <w:sz w:val="24"/>
                <w:szCs w:val="24"/>
              </w:rPr>
              <w:t xml:space="preserve">the Principal Registry of the Family Division </w:t>
            </w:r>
            <w:r w:rsidRPr="002D1FA0">
              <w:rPr>
                <w:rFonts w:ascii="Times New Roman" w:hAnsi="Times New Roman"/>
                <w:sz w:val="24"/>
                <w:szCs w:val="24"/>
              </w:rPr>
              <w:t xml:space="preserve">and </w:t>
            </w:r>
            <w:r w:rsidR="00D04C16" w:rsidRPr="002D1FA0">
              <w:rPr>
                <w:rFonts w:ascii="Times New Roman" w:hAnsi="Times New Roman"/>
                <w:sz w:val="24"/>
                <w:szCs w:val="24"/>
              </w:rPr>
              <w:t xml:space="preserve">lodges </w:t>
            </w:r>
            <w:r w:rsidRPr="002D1FA0">
              <w:rPr>
                <w:rFonts w:ascii="Times New Roman" w:hAnsi="Times New Roman"/>
                <w:sz w:val="24"/>
                <w:szCs w:val="24"/>
              </w:rPr>
              <w:t>an application for adoption</w:t>
            </w:r>
          </w:p>
        </w:tc>
      </w:tr>
      <w:tr w:rsidR="00656D09" w:rsidRPr="002D1FA0" w:rsidTr="00D04C16">
        <w:tc>
          <w:tcPr>
            <w:tcW w:w="1922" w:type="dxa"/>
          </w:tcPr>
          <w:p w:rsidR="00656D09" w:rsidRPr="002D1FA0" w:rsidRDefault="00D04C16"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5 February 2013</w:t>
            </w:r>
          </w:p>
        </w:tc>
        <w:tc>
          <w:tcPr>
            <w:tcW w:w="5595"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 xml:space="preserve">p.m. </w:t>
            </w:r>
            <w:r w:rsidR="00DE46E1" w:rsidRPr="002D1FA0">
              <w:rPr>
                <w:rFonts w:ascii="Times New Roman" w:hAnsi="Times New Roman"/>
                <w:sz w:val="24"/>
                <w:szCs w:val="24"/>
              </w:rPr>
              <w:t>RCW</w:t>
            </w:r>
            <w:r w:rsidRPr="002D1FA0">
              <w:rPr>
                <w:rFonts w:ascii="Times New Roman" w:hAnsi="Times New Roman"/>
                <w:sz w:val="24"/>
                <w:szCs w:val="24"/>
              </w:rPr>
              <w:t xml:space="preserve"> receives the </w:t>
            </w:r>
            <w:r w:rsidR="00D04C16" w:rsidRPr="002D1FA0">
              <w:rPr>
                <w:rFonts w:ascii="Times New Roman" w:hAnsi="Times New Roman"/>
                <w:sz w:val="24"/>
                <w:szCs w:val="24"/>
              </w:rPr>
              <w:t>4 February letter f</w:t>
            </w:r>
            <w:r w:rsidR="00235A07" w:rsidRPr="002D1FA0">
              <w:rPr>
                <w:rFonts w:ascii="Times New Roman" w:hAnsi="Times New Roman"/>
                <w:sz w:val="24"/>
                <w:szCs w:val="24"/>
              </w:rPr>
              <w:t>r</w:t>
            </w:r>
            <w:r w:rsidR="00D04C16" w:rsidRPr="002D1FA0">
              <w:rPr>
                <w:rFonts w:ascii="Times New Roman" w:hAnsi="Times New Roman"/>
                <w:sz w:val="24"/>
                <w:szCs w:val="24"/>
              </w:rPr>
              <w:t xml:space="preserve">om LBX with its </w:t>
            </w:r>
            <w:r w:rsidRPr="002D1FA0">
              <w:rPr>
                <w:rFonts w:ascii="Times New Roman" w:hAnsi="Times New Roman"/>
                <w:sz w:val="24"/>
                <w:szCs w:val="24"/>
              </w:rPr>
              <w:t>notice of their intention to remove SB from her care</w:t>
            </w:r>
          </w:p>
        </w:tc>
      </w:tr>
      <w:tr w:rsidR="00D04C16" w:rsidRPr="002D1FA0" w:rsidTr="00D04C16">
        <w:tc>
          <w:tcPr>
            <w:tcW w:w="1922" w:type="dxa"/>
          </w:tcPr>
          <w:p w:rsidR="00D04C16" w:rsidRPr="002D1FA0" w:rsidRDefault="00D04C16"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7 February 2013</w:t>
            </w:r>
          </w:p>
        </w:tc>
        <w:tc>
          <w:tcPr>
            <w:tcW w:w="5595" w:type="dxa"/>
          </w:tcPr>
          <w:p w:rsidR="00D04C16" w:rsidRPr="002D1FA0" w:rsidRDefault="00D04C16"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LBX write</w:t>
            </w:r>
            <w:r w:rsidR="00235A07" w:rsidRPr="002D1FA0">
              <w:rPr>
                <w:rFonts w:ascii="Times New Roman" w:hAnsi="Times New Roman"/>
                <w:sz w:val="24"/>
                <w:szCs w:val="24"/>
              </w:rPr>
              <w:t>s</w:t>
            </w:r>
            <w:r w:rsidRPr="002D1FA0">
              <w:rPr>
                <w:rFonts w:ascii="Times New Roman" w:hAnsi="Times New Roman"/>
                <w:sz w:val="24"/>
                <w:szCs w:val="24"/>
              </w:rPr>
              <w:t xml:space="preserve"> to </w:t>
            </w:r>
            <w:r w:rsidR="00DE46E1" w:rsidRPr="002D1FA0">
              <w:rPr>
                <w:rFonts w:ascii="Times New Roman" w:hAnsi="Times New Roman"/>
                <w:sz w:val="24"/>
                <w:szCs w:val="24"/>
              </w:rPr>
              <w:t>RCW</w:t>
            </w:r>
            <w:r w:rsidRPr="002D1FA0">
              <w:rPr>
                <w:rFonts w:ascii="Times New Roman" w:hAnsi="Times New Roman"/>
                <w:sz w:val="24"/>
                <w:szCs w:val="24"/>
              </w:rPr>
              <w:t xml:space="preserve">’s solicitors re-stating </w:t>
            </w:r>
            <w:r w:rsidR="00235A07" w:rsidRPr="002D1FA0">
              <w:rPr>
                <w:rFonts w:ascii="Times New Roman" w:hAnsi="Times New Roman"/>
                <w:sz w:val="24"/>
                <w:szCs w:val="24"/>
              </w:rPr>
              <w:t xml:space="preserve">its </w:t>
            </w:r>
            <w:r w:rsidRPr="002D1FA0">
              <w:rPr>
                <w:rFonts w:ascii="Times New Roman" w:hAnsi="Times New Roman"/>
                <w:sz w:val="24"/>
                <w:szCs w:val="24"/>
              </w:rPr>
              <w:t xml:space="preserve">intention to remove SB on 12 February, and advising that </w:t>
            </w:r>
            <w:r w:rsidR="00DE46E1" w:rsidRPr="002D1FA0">
              <w:rPr>
                <w:rFonts w:ascii="Times New Roman" w:hAnsi="Times New Roman"/>
                <w:sz w:val="24"/>
                <w:szCs w:val="24"/>
              </w:rPr>
              <w:t>RCW</w:t>
            </w:r>
            <w:r w:rsidRPr="002D1FA0">
              <w:rPr>
                <w:rFonts w:ascii="Times New Roman" w:hAnsi="Times New Roman"/>
                <w:sz w:val="24"/>
                <w:szCs w:val="24"/>
              </w:rPr>
              <w:t xml:space="preserve"> will be committing a criminal offence if she does not do so</w:t>
            </w:r>
          </w:p>
        </w:tc>
      </w:tr>
      <w:tr w:rsidR="00656D09" w:rsidRPr="002D1FA0" w:rsidTr="00D04C16">
        <w:tc>
          <w:tcPr>
            <w:tcW w:w="1922"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8 February 2013</w:t>
            </w:r>
          </w:p>
        </w:tc>
        <w:tc>
          <w:tcPr>
            <w:tcW w:w="5595" w:type="dxa"/>
          </w:tcPr>
          <w:p w:rsidR="00656D09" w:rsidRPr="002D1FA0" w:rsidRDefault="00656D09" w:rsidP="006D4596">
            <w:pPr>
              <w:pStyle w:val="ListParagraph"/>
              <w:spacing w:before="240" w:after="0" w:line="240" w:lineRule="auto"/>
              <w:ind w:left="0"/>
              <w:jc w:val="both"/>
              <w:rPr>
                <w:rFonts w:ascii="Times New Roman" w:hAnsi="Times New Roman"/>
                <w:sz w:val="24"/>
                <w:szCs w:val="24"/>
              </w:rPr>
            </w:pPr>
            <w:r w:rsidRPr="002D1FA0">
              <w:rPr>
                <w:rFonts w:ascii="Times New Roman" w:hAnsi="Times New Roman"/>
                <w:sz w:val="24"/>
                <w:szCs w:val="24"/>
              </w:rPr>
              <w:t xml:space="preserve">Application </w:t>
            </w:r>
            <w:r w:rsidR="00D04C16" w:rsidRPr="002D1FA0">
              <w:rPr>
                <w:rFonts w:ascii="Times New Roman" w:hAnsi="Times New Roman"/>
                <w:sz w:val="24"/>
                <w:szCs w:val="24"/>
              </w:rPr>
              <w:t xml:space="preserve">(on notice) in the Urgent Applications court </w:t>
            </w:r>
            <w:r w:rsidRPr="002D1FA0">
              <w:rPr>
                <w:rFonts w:ascii="Times New Roman" w:hAnsi="Times New Roman"/>
                <w:sz w:val="24"/>
                <w:szCs w:val="24"/>
              </w:rPr>
              <w:t>before Cobb J for injunctive relief</w:t>
            </w:r>
          </w:p>
        </w:tc>
      </w:tr>
    </w:tbl>
    <w:p w:rsidR="00656D09" w:rsidRPr="002D1FA0" w:rsidRDefault="00656D09" w:rsidP="006D4596">
      <w:pPr>
        <w:pStyle w:val="ParaLevel1"/>
        <w:rPr>
          <w:szCs w:val="24"/>
        </w:rPr>
      </w:pPr>
      <w:r w:rsidRPr="002D1FA0">
        <w:rPr>
          <w:szCs w:val="24"/>
        </w:rPr>
        <w:t>As to the chronology, I make the following observations:</w:t>
      </w:r>
    </w:p>
    <w:p w:rsidR="00656D09" w:rsidRPr="002D1FA0" w:rsidRDefault="00D04C16" w:rsidP="006D4596">
      <w:pPr>
        <w:pStyle w:val="ParaLevel2"/>
        <w:rPr>
          <w:szCs w:val="24"/>
        </w:rPr>
      </w:pPr>
      <w:r w:rsidRPr="002D1FA0">
        <w:rPr>
          <w:szCs w:val="24"/>
        </w:rPr>
        <w:t xml:space="preserve">As indicated above, </w:t>
      </w:r>
      <w:r w:rsidR="00DE46E1" w:rsidRPr="002D1FA0">
        <w:rPr>
          <w:szCs w:val="24"/>
        </w:rPr>
        <w:t>RCW</w:t>
      </w:r>
      <w:r w:rsidR="00656D09" w:rsidRPr="002D1FA0">
        <w:rPr>
          <w:szCs w:val="24"/>
        </w:rPr>
        <w:t xml:space="preserve"> was </w:t>
      </w:r>
      <w:r w:rsidRPr="002D1FA0">
        <w:rPr>
          <w:szCs w:val="24"/>
        </w:rPr>
        <w:t xml:space="preserve">actually </w:t>
      </w:r>
      <w:r w:rsidR="00656D09" w:rsidRPr="002D1FA0">
        <w:rPr>
          <w:szCs w:val="24"/>
        </w:rPr>
        <w:t xml:space="preserve">entitled to make her application for adoption </w:t>
      </w:r>
      <w:r w:rsidR="00235A07" w:rsidRPr="002D1FA0">
        <w:rPr>
          <w:szCs w:val="24"/>
        </w:rPr>
        <w:t xml:space="preserve">on the day </w:t>
      </w:r>
      <w:r w:rsidR="00656D09" w:rsidRPr="002D1FA0">
        <w:rPr>
          <w:szCs w:val="24"/>
        </w:rPr>
        <w:t xml:space="preserve">she </w:t>
      </w:r>
      <w:r w:rsidRPr="002D1FA0">
        <w:rPr>
          <w:szCs w:val="24"/>
        </w:rPr>
        <w:t xml:space="preserve">was admitted to hospital for the </w:t>
      </w:r>
      <w:r w:rsidR="00656D09" w:rsidRPr="002D1FA0">
        <w:rPr>
          <w:szCs w:val="24"/>
        </w:rPr>
        <w:t>operation, even though she did not do so;</w:t>
      </w:r>
    </w:p>
    <w:p w:rsidR="00656D09" w:rsidRPr="002D1FA0" w:rsidRDefault="00656D09" w:rsidP="006D4596">
      <w:pPr>
        <w:pStyle w:val="ParaLevel2"/>
        <w:rPr>
          <w:szCs w:val="24"/>
        </w:rPr>
      </w:pPr>
      <w:r w:rsidRPr="002D1FA0">
        <w:rPr>
          <w:szCs w:val="24"/>
        </w:rPr>
        <w:t xml:space="preserve">The only </w:t>
      </w:r>
      <w:r w:rsidR="00D04C16" w:rsidRPr="002D1FA0">
        <w:rPr>
          <w:szCs w:val="24"/>
        </w:rPr>
        <w:t xml:space="preserve">direct assessment </w:t>
      </w:r>
      <w:r w:rsidR="00235A07" w:rsidRPr="002D1FA0">
        <w:rPr>
          <w:szCs w:val="24"/>
        </w:rPr>
        <w:t xml:space="preserve">undertaken by LBX of RCW and SB following the operation (certainly the only assessment relied on for present purposes) </w:t>
      </w:r>
      <w:r w:rsidRPr="002D1FA0">
        <w:rPr>
          <w:szCs w:val="24"/>
        </w:rPr>
        <w:t>appear</w:t>
      </w:r>
      <w:r w:rsidR="00D04C16" w:rsidRPr="002D1FA0">
        <w:rPr>
          <w:szCs w:val="24"/>
        </w:rPr>
        <w:t>s</w:t>
      </w:r>
      <w:r w:rsidRPr="002D1FA0">
        <w:rPr>
          <w:szCs w:val="24"/>
        </w:rPr>
        <w:t xml:space="preserve"> to have </w:t>
      </w:r>
      <w:r w:rsidR="00D04C16" w:rsidRPr="002D1FA0">
        <w:rPr>
          <w:szCs w:val="24"/>
        </w:rPr>
        <w:t xml:space="preserve">been on 24 January 2013, </w:t>
      </w:r>
      <w:r w:rsidRPr="002D1FA0">
        <w:rPr>
          <w:szCs w:val="24"/>
        </w:rPr>
        <w:t xml:space="preserve">the very day when </w:t>
      </w:r>
      <w:r w:rsidR="00DE46E1" w:rsidRPr="002D1FA0">
        <w:rPr>
          <w:szCs w:val="24"/>
        </w:rPr>
        <w:t>RCW</w:t>
      </w:r>
      <w:r w:rsidRPr="002D1FA0">
        <w:rPr>
          <w:szCs w:val="24"/>
        </w:rPr>
        <w:t xml:space="preserve"> was discharged from hospital after her operation</w:t>
      </w:r>
      <w:r w:rsidR="00DE4AF5" w:rsidRPr="002D1FA0">
        <w:rPr>
          <w:szCs w:val="24"/>
        </w:rPr>
        <w:t xml:space="preserve">.  </w:t>
      </w:r>
      <w:r w:rsidR="00AD5928" w:rsidRPr="002D1FA0">
        <w:rPr>
          <w:szCs w:val="24"/>
        </w:rPr>
        <w:t>T</w:t>
      </w:r>
      <w:r w:rsidR="00DE4AF5" w:rsidRPr="002D1FA0">
        <w:rPr>
          <w:szCs w:val="24"/>
        </w:rPr>
        <w:t xml:space="preserve">he social worker was waiting at </w:t>
      </w:r>
      <w:r w:rsidR="00DE46E1" w:rsidRPr="002D1FA0">
        <w:rPr>
          <w:szCs w:val="24"/>
        </w:rPr>
        <w:t>RCW</w:t>
      </w:r>
      <w:r w:rsidR="00DE4AF5" w:rsidRPr="002D1FA0">
        <w:rPr>
          <w:szCs w:val="24"/>
        </w:rPr>
        <w:t xml:space="preserve">’s home as </w:t>
      </w:r>
      <w:r w:rsidR="00DE46E1" w:rsidRPr="002D1FA0">
        <w:rPr>
          <w:szCs w:val="24"/>
        </w:rPr>
        <w:t>RCW</w:t>
      </w:r>
      <w:r w:rsidR="00DE4AF5" w:rsidRPr="002D1FA0">
        <w:rPr>
          <w:szCs w:val="24"/>
        </w:rPr>
        <w:t xml:space="preserve"> returned from the hospital.  The observation at that meeting </w:t>
      </w:r>
      <w:r w:rsidR="00D04C16" w:rsidRPr="002D1FA0">
        <w:rPr>
          <w:szCs w:val="24"/>
        </w:rPr>
        <w:t xml:space="preserve">is recorded </w:t>
      </w:r>
      <w:r w:rsidR="00DE4AF5" w:rsidRPr="002D1FA0">
        <w:rPr>
          <w:szCs w:val="24"/>
        </w:rPr>
        <w:t>as follows:</w:t>
      </w:r>
    </w:p>
    <w:p w:rsidR="00D04C16" w:rsidRPr="002D1FA0" w:rsidRDefault="00D04C16" w:rsidP="006D4596">
      <w:pPr>
        <w:pStyle w:val="ListParagraph"/>
        <w:spacing w:line="240" w:lineRule="auto"/>
        <w:ind w:left="1701"/>
        <w:jc w:val="both"/>
        <w:rPr>
          <w:rFonts w:ascii="Times New Roman" w:hAnsi="Times New Roman"/>
          <w:sz w:val="24"/>
          <w:szCs w:val="24"/>
        </w:rPr>
      </w:pPr>
      <w:r w:rsidRPr="002D1FA0">
        <w:rPr>
          <w:rFonts w:ascii="Times New Roman" w:hAnsi="Times New Roman"/>
          <w:sz w:val="24"/>
          <w:szCs w:val="24"/>
        </w:rPr>
        <w:t xml:space="preserve">“at one point </w:t>
      </w:r>
      <w:r w:rsidR="00235A07" w:rsidRPr="002D1FA0">
        <w:rPr>
          <w:rFonts w:ascii="Times New Roman" w:hAnsi="Times New Roman"/>
          <w:sz w:val="24"/>
          <w:szCs w:val="24"/>
        </w:rPr>
        <w:t>[</w:t>
      </w:r>
      <w:r w:rsidRPr="002D1FA0">
        <w:rPr>
          <w:rFonts w:ascii="Times New Roman" w:hAnsi="Times New Roman"/>
          <w:sz w:val="24"/>
          <w:szCs w:val="24"/>
        </w:rPr>
        <w:t>SB</w:t>
      </w:r>
      <w:r w:rsidR="00235A07" w:rsidRPr="002D1FA0">
        <w:rPr>
          <w:rFonts w:ascii="Times New Roman" w:hAnsi="Times New Roman"/>
          <w:sz w:val="24"/>
          <w:szCs w:val="24"/>
        </w:rPr>
        <w:t>]</w:t>
      </w:r>
      <w:r w:rsidRPr="002D1FA0">
        <w:rPr>
          <w:rFonts w:ascii="Times New Roman" w:hAnsi="Times New Roman"/>
          <w:sz w:val="24"/>
          <w:szCs w:val="24"/>
        </w:rPr>
        <w:t xml:space="preserve"> was given to </w:t>
      </w:r>
      <w:r w:rsidR="00235A07" w:rsidRPr="002D1FA0">
        <w:rPr>
          <w:rFonts w:ascii="Times New Roman" w:hAnsi="Times New Roman"/>
          <w:sz w:val="24"/>
          <w:szCs w:val="24"/>
        </w:rPr>
        <w:t>[</w:t>
      </w:r>
      <w:r w:rsidR="00DE46E1" w:rsidRPr="002D1FA0">
        <w:rPr>
          <w:rFonts w:ascii="Times New Roman" w:hAnsi="Times New Roman"/>
          <w:sz w:val="24"/>
          <w:szCs w:val="24"/>
        </w:rPr>
        <w:t>RCW</w:t>
      </w:r>
      <w:r w:rsidRPr="002D1FA0">
        <w:rPr>
          <w:rFonts w:ascii="Times New Roman" w:hAnsi="Times New Roman"/>
          <w:sz w:val="24"/>
          <w:szCs w:val="24"/>
        </w:rPr>
        <w:t xml:space="preserve"> </w:t>
      </w:r>
      <w:r w:rsidR="00235A07" w:rsidRPr="002D1FA0">
        <w:rPr>
          <w:rFonts w:ascii="Times New Roman" w:hAnsi="Times New Roman"/>
          <w:sz w:val="24"/>
          <w:szCs w:val="24"/>
        </w:rPr>
        <w:t>]</w:t>
      </w:r>
      <w:r w:rsidRPr="002D1FA0">
        <w:rPr>
          <w:rFonts w:ascii="Times New Roman" w:hAnsi="Times New Roman"/>
          <w:sz w:val="24"/>
          <w:szCs w:val="24"/>
        </w:rPr>
        <w:t xml:space="preserve">to hold.  After some time, </w:t>
      </w:r>
      <w:r w:rsidR="00235A07" w:rsidRPr="002D1FA0">
        <w:rPr>
          <w:rFonts w:ascii="Times New Roman" w:hAnsi="Times New Roman"/>
          <w:sz w:val="24"/>
          <w:szCs w:val="24"/>
        </w:rPr>
        <w:t>[</w:t>
      </w:r>
      <w:r w:rsidRPr="002D1FA0">
        <w:rPr>
          <w:rFonts w:ascii="Times New Roman" w:hAnsi="Times New Roman"/>
          <w:sz w:val="24"/>
          <w:szCs w:val="24"/>
        </w:rPr>
        <w:t>SB</w:t>
      </w:r>
      <w:r w:rsidR="00235A07" w:rsidRPr="002D1FA0">
        <w:rPr>
          <w:rFonts w:ascii="Times New Roman" w:hAnsi="Times New Roman"/>
          <w:sz w:val="24"/>
          <w:szCs w:val="24"/>
        </w:rPr>
        <w:t>]</w:t>
      </w:r>
      <w:r w:rsidRPr="002D1FA0">
        <w:rPr>
          <w:rFonts w:ascii="Times New Roman" w:hAnsi="Times New Roman"/>
          <w:sz w:val="24"/>
          <w:szCs w:val="24"/>
        </w:rPr>
        <w:t xml:space="preserve"> appeared restless and attempted to be free. </w:t>
      </w:r>
      <w:r w:rsidR="00235A07" w:rsidRPr="002D1FA0">
        <w:rPr>
          <w:rFonts w:ascii="Times New Roman" w:hAnsi="Times New Roman"/>
          <w:sz w:val="24"/>
          <w:szCs w:val="24"/>
        </w:rPr>
        <w:t>[</w:t>
      </w:r>
      <w:r w:rsidR="00DE46E1" w:rsidRPr="002D1FA0">
        <w:rPr>
          <w:rFonts w:ascii="Times New Roman" w:hAnsi="Times New Roman"/>
          <w:sz w:val="24"/>
          <w:szCs w:val="24"/>
        </w:rPr>
        <w:t>RCW</w:t>
      </w:r>
      <w:r w:rsidR="00235A07" w:rsidRPr="002D1FA0">
        <w:rPr>
          <w:rFonts w:ascii="Times New Roman" w:hAnsi="Times New Roman"/>
          <w:sz w:val="24"/>
          <w:szCs w:val="24"/>
        </w:rPr>
        <w:t>]</w:t>
      </w:r>
      <w:r w:rsidRPr="002D1FA0">
        <w:rPr>
          <w:rFonts w:ascii="Times New Roman" w:hAnsi="Times New Roman"/>
          <w:sz w:val="24"/>
          <w:szCs w:val="24"/>
        </w:rPr>
        <w:t xml:space="preserve"> turned </w:t>
      </w:r>
      <w:r w:rsidR="00235A07" w:rsidRPr="002D1FA0">
        <w:rPr>
          <w:rFonts w:ascii="Times New Roman" w:hAnsi="Times New Roman"/>
          <w:sz w:val="24"/>
          <w:szCs w:val="24"/>
        </w:rPr>
        <w:t>[</w:t>
      </w:r>
      <w:r w:rsidRPr="002D1FA0">
        <w:rPr>
          <w:rFonts w:ascii="Times New Roman" w:hAnsi="Times New Roman"/>
          <w:sz w:val="24"/>
          <w:szCs w:val="24"/>
        </w:rPr>
        <w:t>SB</w:t>
      </w:r>
      <w:r w:rsidR="00235A07" w:rsidRPr="002D1FA0">
        <w:rPr>
          <w:rFonts w:ascii="Times New Roman" w:hAnsi="Times New Roman"/>
          <w:sz w:val="24"/>
          <w:szCs w:val="24"/>
        </w:rPr>
        <w:t>]</w:t>
      </w:r>
      <w:r w:rsidRPr="002D1FA0">
        <w:rPr>
          <w:rFonts w:ascii="Times New Roman" w:hAnsi="Times New Roman"/>
          <w:sz w:val="24"/>
          <w:szCs w:val="24"/>
        </w:rPr>
        <w:t xml:space="preserve"> towards her and </w:t>
      </w:r>
      <w:r w:rsidR="00235A07" w:rsidRPr="002D1FA0">
        <w:rPr>
          <w:rFonts w:ascii="Times New Roman" w:hAnsi="Times New Roman"/>
          <w:sz w:val="24"/>
          <w:szCs w:val="24"/>
        </w:rPr>
        <w:t>[</w:t>
      </w:r>
      <w:r w:rsidRPr="002D1FA0">
        <w:rPr>
          <w:rFonts w:ascii="Times New Roman" w:hAnsi="Times New Roman"/>
          <w:sz w:val="24"/>
          <w:szCs w:val="24"/>
        </w:rPr>
        <w:t>SB</w:t>
      </w:r>
      <w:r w:rsidR="00235A07" w:rsidRPr="002D1FA0">
        <w:rPr>
          <w:rFonts w:ascii="Times New Roman" w:hAnsi="Times New Roman"/>
          <w:sz w:val="24"/>
          <w:szCs w:val="24"/>
        </w:rPr>
        <w:t>]</w:t>
      </w:r>
      <w:r w:rsidRPr="002D1FA0">
        <w:rPr>
          <w:rFonts w:ascii="Times New Roman" w:hAnsi="Times New Roman"/>
          <w:sz w:val="24"/>
          <w:szCs w:val="24"/>
        </w:rPr>
        <w:t xml:space="preserve"> tried to engage with </w:t>
      </w:r>
      <w:r w:rsidR="00235A07" w:rsidRPr="002D1FA0">
        <w:rPr>
          <w:rFonts w:ascii="Times New Roman" w:hAnsi="Times New Roman"/>
          <w:sz w:val="24"/>
          <w:szCs w:val="24"/>
        </w:rPr>
        <w:t>[</w:t>
      </w:r>
      <w:r w:rsidR="00DE46E1" w:rsidRPr="002D1FA0">
        <w:rPr>
          <w:rFonts w:ascii="Times New Roman" w:hAnsi="Times New Roman"/>
          <w:sz w:val="24"/>
          <w:szCs w:val="24"/>
        </w:rPr>
        <w:t>RCW</w:t>
      </w:r>
      <w:r w:rsidR="00235A07" w:rsidRPr="002D1FA0">
        <w:rPr>
          <w:rFonts w:ascii="Times New Roman" w:hAnsi="Times New Roman"/>
          <w:sz w:val="24"/>
          <w:szCs w:val="24"/>
        </w:rPr>
        <w:t>]</w:t>
      </w:r>
      <w:r w:rsidRPr="002D1FA0">
        <w:rPr>
          <w:rFonts w:ascii="Times New Roman" w:hAnsi="Times New Roman"/>
          <w:sz w:val="24"/>
          <w:szCs w:val="24"/>
        </w:rPr>
        <w:t xml:space="preserve">’s facial expressions, such as smiling.  When these were not reciprocated </w:t>
      </w:r>
      <w:r w:rsidR="00235A07" w:rsidRPr="002D1FA0">
        <w:rPr>
          <w:rFonts w:ascii="Times New Roman" w:hAnsi="Times New Roman"/>
          <w:sz w:val="24"/>
          <w:szCs w:val="24"/>
        </w:rPr>
        <w:t>[</w:t>
      </w:r>
      <w:r w:rsidRPr="002D1FA0">
        <w:rPr>
          <w:rFonts w:ascii="Times New Roman" w:hAnsi="Times New Roman"/>
          <w:sz w:val="24"/>
          <w:szCs w:val="24"/>
        </w:rPr>
        <w:t>SB</w:t>
      </w:r>
      <w:r w:rsidR="00235A07" w:rsidRPr="002D1FA0">
        <w:rPr>
          <w:rFonts w:ascii="Times New Roman" w:hAnsi="Times New Roman"/>
          <w:sz w:val="24"/>
          <w:szCs w:val="24"/>
        </w:rPr>
        <w:t>]</w:t>
      </w:r>
      <w:r w:rsidRPr="002D1FA0">
        <w:rPr>
          <w:rFonts w:ascii="Times New Roman" w:hAnsi="Times New Roman"/>
          <w:sz w:val="24"/>
          <w:szCs w:val="24"/>
        </w:rPr>
        <w:t xml:space="preserve"> began to bat </w:t>
      </w:r>
      <w:r w:rsidR="00DE46E1" w:rsidRPr="002D1FA0">
        <w:rPr>
          <w:rFonts w:ascii="Times New Roman" w:hAnsi="Times New Roman"/>
          <w:sz w:val="24"/>
          <w:szCs w:val="24"/>
        </w:rPr>
        <w:t>RCW</w:t>
      </w:r>
      <w:r w:rsidRPr="002D1FA0">
        <w:rPr>
          <w:rFonts w:ascii="Times New Roman" w:hAnsi="Times New Roman"/>
          <w:sz w:val="24"/>
          <w:szCs w:val="24"/>
        </w:rPr>
        <w:t xml:space="preserve">’s face with her hands.  This interaction is a small indicator of the difficulties which </w:t>
      </w:r>
      <w:r w:rsidR="00235A07" w:rsidRPr="002D1FA0">
        <w:rPr>
          <w:rFonts w:ascii="Times New Roman" w:hAnsi="Times New Roman"/>
          <w:sz w:val="24"/>
          <w:szCs w:val="24"/>
        </w:rPr>
        <w:t>[</w:t>
      </w:r>
      <w:r w:rsidR="00DE46E1" w:rsidRPr="002D1FA0">
        <w:rPr>
          <w:rFonts w:ascii="Times New Roman" w:hAnsi="Times New Roman"/>
          <w:sz w:val="24"/>
          <w:szCs w:val="24"/>
        </w:rPr>
        <w:t>RCW</w:t>
      </w:r>
      <w:r w:rsidR="00235A07" w:rsidRPr="002D1FA0">
        <w:rPr>
          <w:rFonts w:ascii="Times New Roman" w:hAnsi="Times New Roman"/>
          <w:sz w:val="24"/>
          <w:szCs w:val="24"/>
        </w:rPr>
        <w:t>]</w:t>
      </w:r>
      <w:r w:rsidRPr="002D1FA0">
        <w:rPr>
          <w:rFonts w:ascii="Times New Roman" w:hAnsi="Times New Roman"/>
          <w:sz w:val="24"/>
          <w:szCs w:val="24"/>
        </w:rPr>
        <w:t xml:space="preserve"> is most likely to face in her efforts to build an attachment with </w:t>
      </w:r>
      <w:r w:rsidR="00235A07" w:rsidRPr="002D1FA0">
        <w:rPr>
          <w:rFonts w:ascii="Times New Roman" w:hAnsi="Times New Roman"/>
          <w:sz w:val="24"/>
          <w:szCs w:val="24"/>
        </w:rPr>
        <w:t>[</w:t>
      </w:r>
      <w:r w:rsidRPr="002D1FA0">
        <w:rPr>
          <w:rFonts w:ascii="Times New Roman" w:hAnsi="Times New Roman"/>
          <w:sz w:val="24"/>
          <w:szCs w:val="24"/>
        </w:rPr>
        <w:t>SB</w:t>
      </w:r>
      <w:r w:rsidR="00235A07" w:rsidRPr="002D1FA0">
        <w:rPr>
          <w:rFonts w:ascii="Times New Roman" w:hAnsi="Times New Roman"/>
          <w:sz w:val="24"/>
          <w:szCs w:val="24"/>
        </w:rPr>
        <w:t>]</w:t>
      </w:r>
      <w:r w:rsidRPr="002D1FA0">
        <w:rPr>
          <w:rFonts w:ascii="Times New Roman" w:hAnsi="Times New Roman"/>
          <w:sz w:val="24"/>
          <w:szCs w:val="24"/>
        </w:rPr>
        <w:t>”</w:t>
      </w:r>
    </w:p>
    <w:p w:rsidR="00656D09" w:rsidRPr="002D1FA0" w:rsidRDefault="00656D09" w:rsidP="006D4596">
      <w:pPr>
        <w:pStyle w:val="ParaLevel2"/>
        <w:rPr>
          <w:szCs w:val="24"/>
        </w:rPr>
      </w:pPr>
      <w:r w:rsidRPr="002D1FA0">
        <w:rPr>
          <w:szCs w:val="24"/>
        </w:rPr>
        <w:lastRenderedPageBreak/>
        <w:t xml:space="preserve">There is a possibility that </w:t>
      </w:r>
      <w:r w:rsidR="00DE46E1" w:rsidRPr="002D1FA0">
        <w:rPr>
          <w:szCs w:val="24"/>
        </w:rPr>
        <w:t>RCW</w:t>
      </w:r>
      <w:r w:rsidRPr="002D1FA0">
        <w:rPr>
          <w:szCs w:val="24"/>
        </w:rPr>
        <w:t xml:space="preserve">’s adoption application was </w:t>
      </w:r>
      <w:r w:rsidR="00D5179D" w:rsidRPr="002D1FA0">
        <w:rPr>
          <w:szCs w:val="24"/>
        </w:rPr>
        <w:t xml:space="preserve">actually </w:t>
      </w:r>
      <w:r w:rsidRPr="002D1FA0">
        <w:rPr>
          <w:szCs w:val="24"/>
        </w:rPr>
        <w:t xml:space="preserve">issued </w:t>
      </w:r>
      <w:r w:rsidR="00235A07" w:rsidRPr="002D1FA0">
        <w:rPr>
          <w:szCs w:val="24"/>
        </w:rPr>
        <w:t xml:space="preserve">by the Principal Registry </w:t>
      </w:r>
      <w:r w:rsidRPr="002D1FA0">
        <w:rPr>
          <w:szCs w:val="24"/>
        </w:rPr>
        <w:t xml:space="preserve">before LBX effected notice of the intention to remove SB from </w:t>
      </w:r>
      <w:r w:rsidR="00DE46E1" w:rsidRPr="002D1FA0">
        <w:rPr>
          <w:szCs w:val="24"/>
        </w:rPr>
        <w:t>RCW</w:t>
      </w:r>
      <w:r w:rsidRPr="002D1FA0">
        <w:rPr>
          <w:szCs w:val="24"/>
        </w:rPr>
        <w:t>’s care.</w:t>
      </w:r>
    </w:p>
    <w:p w:rsidR="00656D09" w:rsidRPr="002D1FA0" w:rsidRDefault="00656D09" w:rsidP="006D4596">
      <w:pPr>
        <w:pStyle w:val="ParaHeading"/>
        <w:rPr>
          <w:b/>
          <w:szCs w:val="24"/>
        </w:rPr>
      </w:pPr>
      <w:r w:rsidRPr="002D1FA0">
        <w:rPr>
          <w:b/>
          <w:szCs w:val="24"/>
        </w:rPr>
        <w:t xml:space="preserve">The law:  </w:t>
      </w:r>
    </w:p>
    <w:p w:rsidR="00656D09" w:rsidRPr="002D1FA0" w:rsidRDefault="00656D09" w:rsidP="006D4596">
      <w:pPr>
        <w:pStyle w:val="ParaLevel1"/>
        <w:rPr>
          <w:szCs w:val="24"/>
        </w:rPr>
      </w:pPr>
      <w:r w:rsidRPr="002D1FA0">
        <w:rPr>
          <w:szCs w:val="24"/>
        </w:rPr>
        <w:t>SB is the subject of a placement order (</w:t>
      </w:r>
      <w:r w:rsidRPr="002D1FA0">
        <w:rPr>
          <w:szCs w:val="24"/>
          <w:u w:val="single"/>
        </w:rPr>
        <w:t>section 21 ACA 2002</w:t>
      </w:r>
      <w:r w:rsidRPr="002D1FA0">
        <w:rPr>
          <w:szCs w:val="24"/>
        </w:rPr>
        <w:t>)</w:t>
      </w:r>
      <w:r w:rsidR="00AD5928" w:rsidRPr="002D1FA0">
        <w:rPr>
          <w:szCs w:val="24"/>
        </w:rPr>
        <w:t xml:space="preserve"> in favour of LBX</w:t>
      </w:r>
      <w:r w:rsidRPr="002D1FA0">
        <w:rPr>
          <w:szCs w:val="24"/>
        </w:rPr>
        <w:t xml:space="preserve">, and under this order she was placed with </w:t>
      </w:r>
      <w:r w:rsidR="00DE46E1" w:rsidRPr="002D1FA0">
        <w:rPr>
          <w:szCs w:val="24"/>
        </w:rPr>
        <w:t>RCW</w:t>
      </w:r>
      <w:r w:rsidRPr="002D1FA0">
        <w:rPr>
          <w:szCs w:val="24"/>
        </w:rPr>
        <w:t xml:space="preserve">.  This </w:t>
      </w:r>
      <w:r w:rsidR="00235A07" w:rsidRPr="002D1FA0">
        <w:rPr>
          <w:szCs w:val="24"/>
        </w:rPr>
        <w:t xml:space="preserve">urgent </w:t>
      </w:r>
      <w:r w:rsidR="00D5179D" w:rsidRPr="002D1FA0">
        <w:rPr>
          <w:szCs w:val="24"/>
        </w:rPr>
        <w:t xml:space="preserve">application raises issues as to </w:t>
      </w:r>
      <w:r w:rsidRPr="002D1FA0">
        <w:rPr>
          <w:szCs w:val="24"/>
        </w:rPr>
        <w:t xml:space="preserve">the interplay of </w:t>
      </w:r>
      <w:r w:rsidRPr="002D1FA0">
        <w:rPr>
          <w:szCs w:val="24"/>
          <w:u w:val="single"/>
        </w:rPr>
        <w:t>section 35(2)</w:t>
      </w:r>
      <w:r w:rsidRPr="002D1FA0">
        <w:rPr>
          <w:szCs w:val="24"/>
        </w:rPr>
        <w:t xml:space="preserve"> and </w:t>
      </w:r>
      <w:r w:rsidRPr="002D1FA0">
        <w:rPr>
          <w:szCs w:val="24"/>
          <w:u w:val="single"/>
        </w:rPr>
        <w:t>section 35(5)</w:t>
      </w:r>
      <w:r w:rsidR="00D5179D" w:rsidRPr="002D1FA0">
        <w:rPr>
          <w:szCs w:val="24"/>
        </w:rPr>
        <w:t xml:space="preserve"> of the </w:t>
      </w:r>
      <w:r w:rsidR="00D5179D" w:rsidRPr="002D1FA0">
        <w:rPr>
          <w:szCs w:val="24"/>
          <w:u w:val="single"/>
        </w:rPr>
        <w:t>ACA 2002</w:t>
      </w:r>
      <w:r w:rsidRPr="002D1FA0">
        <w:rPr>
          <w:szCs w:val="24"/>
        </w:rPr>
        <w:t xml:space="preserve">.  </w:t>
      </w:r>
      <w:r w:rsidRPr="002D1FA0">
        <w:rPr>
          <w:szCs w:val="24"/>
          <w:u w:val="single"/>
        </w:rPr>
        <w:t>Section 35(2)</w:t>
      </w:r>
      <w:r w:rsidRPr="002D1FA0">
        <w:rPr>
          <w:szCs w:val="24"/>
        </w:rPr>
        <w:t xml:space="preserve"> of the </w:t>
      </w:r>
      <w:r w:rsidRPr="002D1FA0">
        <w:rPr>
          <w:szCs w:val="24"/>
          <w:u w:val="single"/>
        </w:rPr>
        <w:t>ACA 2002</w:t>
      </w:r>
      <w:r w:rsidRPr="002D1FA0">
        <w:rPr>
          <w:szCs w:val="24"/>
        </w:rPr>
        <w:t xml:space="preserve"> provides that:</w:t>
      </w:r>
    </w:p>
    <w:p w:rsidR="0051172D" w:rsidRPr="002D1FA0" w:rsidRDefault="0051172D" w:rsidP="006D4596">
      <w:pPr>
        <w:pStyle w:val="ListParagraph"/>
        <w:spacing w:line="240" w:lineRule="auto"/>
        <w:ind w:left="1440"/>
        <w:jc w:val="both"/>
        <w:rPr>
          <w:rFonts w:ascii="Times New Roman" w:hAnsi="Times New Roman"/>
          <w:sz w:val="24"/>
          <w:szCs w:val="24"/>
        </w:rPr>
      </w:pPr>
      <w:r w:rsidRPr="002D1FA0">
        <w:rPr>
          <w:rFonts w:ascii="Times New Roman" w:hAnsi="Times New Roman"/>
          <w:sz w:val="24"/>
          <w:szCs w:val="24"/>
        </w:rPr>
        <w:t>“Where a child is placed for adoption by an adoption agency, and the  agency –</w:t>
      </w:r>
    </w:p>
    <w:p w:rsidR="0051172D" w:rsidRPr="002D1FA0" w:rsidRDefault="0051172D" w:rsidP="006D4596">
      <w:pPr>
        <w:pStyle w:val="ListParagraph"/>
        <w:numPr>
          <w:ilvl w:val="0"/>
          <w:numId w:val="13"/>
        </w:numPr>
        <w:spacing w:line="240" w:lineRule="auto"/>
        <w:jc w:val="both"/>
        <w:rPr>
          <w:rFonts w:ascii="Times New Roman" w:hAnsi="Times New Roman"/>
          <w:sz w:val="24"/>
          <w:szCs w:val="24"/>
        </w:rPr>
      </w:pPr>
      <w:r w:rsidRPr="002D1FA0">
        <w:rPr>
          <w:rFonts w:ascii="Times New Roman" w:hAnsi="Times New Roman"/>
          <w:sz w:val="24"/>
          <w:szCs w:val="24"/>
        </w:rPr>
        <w:t xml:space="preserve">  Is of the opinion that the child should not remain with the prospective adopters, and </w:t>
      </w:r>
    </w:p>
    <w:p w:rsidR="0051172D" w:rsidRPr="002D1FA0" w:rsidRDefault="0051172D" w:rsidP="006D4596">
      <w:pPr>
        <w:pStyle w:val="ListParagraph"/>
        <w:numPr>
          <w:ilvl w:val="0"/>
          <w:numId w:val="13"/>
        </w:numPr>
        <w:spacing w:line="240" w:lineRule="auto"/>
        <w:jc w:val="both"/>
        <w:rPr>
          <w:rFonts w:ascii="Times New Roman" w:hAnsi="Times New Roman"/>
          <w:sz w:val="24"/>
          <w:szCs w:val="24"/>
        </w:rPr>
      </w:pPr>
      <w:r w:rsidRPr="002D1FA0">
        <w:rPr>
          <w:rFonts w:ascii="Times New Roman" w:hAnsi="Times New Roman"/>
          <w:sz w:val="24"/>
          <w:szCs w:val="24"/>
        </w:rPr>
        <w:t xml:space="preserve">  gives notice to them of its opinion</w:t>
      </w:r>
    </w:p>
    <w:p w:rsidR="0051172D" w:rsidRPr="002D1FA0" w:rsidRDefault="0051172D" w:rsidP="006D4596">
      <w:pPr>
        <w:ind w:left="1440"/>
        <w:jc w:val="both"/>
      </w:pPr>
      <w:r w:rsidRPr="002D1FA0">
        <w:t>The prospective adopters must, not later than the end of the period of seven days beginning with the giving of the notice, return the child to the agency”.</w:t>
      </w:r>
    </w:p>
    <w:p w:rsidR="00D5179D" w:rsidRPr="002D1FA0" w:rsidRDefault="00D5179D" w:rsidP="006D4596">
      <w:pPr>
        <w:jc w:val="both"/>
      </w:pPr>
    </w:p>
    <w:p w:rsidR="0051172D" w:rsidRPr="002D1FA0" w:rsidRDefault="0051172D" w:rsidP="006D4596">
      <w:pPr>
        <w:pStyle w:val="ParaLevel1"/>
        <w:rPr>
          <w:szCs w:val="24"/>
        </w:rPr>
      </w:pPr>
      <w:r w:rsidRPr="002D1FA0">
        <w:rPr>
          <w:szCs w:val="24"/>
        </w:rPr>
        <w:t xml:space="preserve">As indicated in the chronology above, by </w:t>
      </w:r>
      <w:r w:rsidRPr="002D1FA0">
        <w:rPr>
          <w:szCs w:val="24"/>
          <w:u w:val="single"/>
        </w:rPr>
        <w:t>section 144(1)</w:t>
      </w:r>
      <w:r w:rsidRPr="002D1FA0">
        <w:rPr>
          <w:szCs w:val="24"/>
        </w:rPr>
        <w:t xml:space="preserve"> of the </w:t>
      </w:r>
      <w:r w:rsidRPr="002D1FA0">
        <w:rPr>
          <w:szCs w:val="24"/>
          <w:u w:val="single"/>
        </w:rPr>
        <w:t>ACA 2002</w:t>
      </w:r>
      <w:r w:rsidRPr="002D1FA0">
        <w:rPr>
          <w:szCs w:val="24"/>
        </w:rPr>
        <w:t xml:space="preserve"> “notice” means “notice in writing”.</w:t>
      </w:r>
      <w:r w:rsidR="00235A07" w:rsidRPr="002D1FA0">
        <w:rPr>
          <w:szCs w:val="24"/>
        </w:rPr>
        <w:t xml:space="preserve">  It follows that the telephone call from the worker at LBX to RCW on the evening of the 30 January 2013 cannot constitute relevant ‘notice.</w:t>
      </w:r>
    </w:p>
    <w:p w:rsidR="0051172D" w:rsidRPr="002D1FA0" w:rsidRDefault="0051172D" w:rsidP="006D4596">
      <w:pPr>
        <w:pStyle w:val="ParaLevel1"/>
        <w:rPr>
          <w:szCs w:val="24"/>
        </w:rPr>
      </w:pPr>
      <w:r w:rsidRPr="002D1FA0">
        <w:rPr>
          <w:szCs w:val="24"/>
          <w:u w:val="single"/>
        </w:rPr>
        <w:t>Section 35(5)</w:t>
      </w:r>
      <w:r w:rsidRPr="002D1FA0">
        <w:rPr>
          <w:szCs w:val="24"/>
        </w:rPr>
        <w:t xml:space="preserve"> provides: </w:t>
      </w:r>
    </w:p>
    <w:p w:rsidR="0051172D" w:rsidRPr="002D1FA0" w:rsidRDefault="0051172D" w:rsidP="006D4596">
      <w:pPr>
        <w:pStyle w:val="ListParagraph"/>
        <w:spacing w:line="240" w:lineRule="auto"/>
        <w:ind w:left="1440"/>
        <w:jc w:val="both"/>
        <w:rPr>
          <w:rFonts w:ascii="Times New Roman" w:hAnsi="Times New Roman"/>
          <w:sz w:val="24"/>
          <w:szCs w:val="24"/>
        </w:rPr>
      </w:pPr>
      <w:r w:rsidRPr="002D1FA0">
        <w:rPr>
          <w:rFonts w:ascii="Times New Roman" w:hAnsi="Times New Roman"/>
          <w:sz w:val="24"/>
          <w:szCs w:val="24"/>
        </w:rPr>
        <w:t xml:space="preserve">“Where – </w:t>
      </w:r>
    </w:p>
    <w:p w:rsidR="0051172D" w:rsidRPr="002D1FA0" w:rsidRDefault="0051172D" w:rsidP="006D4596">
      <w:pPr>
        <w:pStyle w:val="ListParagraph"/>
        <w:numPr>
          <w:ilvl w:val="0"/>
          <w:numId w:val="14"/>
        </w:numPr>
        <w:spacing w:line="240" w:lineRule="auto"/>
        <w:jc w:val="both"/>
        <w:rPr>
          <w:rFonts w:ascii="Times New Roman" w:hAnsi="Times New Roman"/>
          <w:sz w:val="24"/>
          <w:szCs w:val="24"/>
        </w:rPr>
      </w:pPr>
      <w:r w:rsidRPr="002D1FA0">
        <w:rPr>
          <w:rFonts w:ascii="Times New Roman" w:hAnsi="Times New Roman"/>
          <w:sz w:val="24"/>
          <w:szCs w:val="24"/>
        </w:rPr>
        <w:t>an adoption agency gives notice under subsection (2) in respect of a child,</w:t>
      </w:r>
    </w:p>
    <w:p w:rsidR="0051172D" w:rsidRPr="002D1FA0" w:rsidRDefault="0051172D" w:rsidP="006D4596">
      <w:pPr>
        <w:pStyle w:val="ListParagraph"/>
        <w:numPr>
          <w:ilvl w:val="0"/>
          <w:numId w:val="14"/>
        </w:numPr>
        <w:spacing w:line="240" w:lineRule="auto"/>
        <w:jc w:val="both"/>
        <w:rPr>
          <w:rFonts w:ascii="Times New Roman" w:hAnsi="Times New Roman"/>
          <w:sz w:val="24"/>
          <w:szCs w:val="24"/>
        </w:rPr>
      </w:pPr>
      <w:r w:rsidRPr="002D1FA0">
        <w:rPr>
          <w:rFonts w:ascii="Times New Roman" w:hAnsi="Times New Roman"/>
          <w:sz w:val="24"/>
          <w:szCs w:val="24"/>
        </w:rPr>
        <w:t xml:space="preserve">before the notice was given, an application for an adoption order … was made in respect of the child, and </w:t>
      </w:r>
    </w:p>
    <w:p w:rsidR="0051172D" w:rsidRPr="002D1FA0" w:rsidRDefault="0051172D" w:rsidP="006D4596">
      <w:pPr>
        <w:pStyle w:val="ListParagraph"/>
        <w:numPr>
          <w:ilvl w:val="0"/>
          <w:numId w:val="14"/>
        </w:numPr>
        <w:spacing w:line="240" w:lineRule="auto"/>
        <w:jc w:val="both"/>
        <w:rPr>
          <w:rFonts w:ascii="Times New Roman" w:hAnsi="Times New Roman"/>
          <w:sz w:val="24"/>
          <w:szCs w:val="24"/>
        </w:rPr>
      </w:pPr>
      <w:r w:rsidRPr="002D1FA0">
        <w:rPr>
          <w:rFonts w:ascii="Times New Roman" w:hAnsi="Times New Roman"/>
          <w:sz w:val="24"/>
          <w:szCs w:val="24"/>
        </w:rPr>
        <w:t>the application (…) has not been disposed of</w:t>
      </w:r>
    </w:p>
    <w:p w:rsidR="0051172D" w:rsidRPr="002D1FA0" w:rsidRDefault="0051172D" w:rsidP="006D4596">
      <w:pPr>
        <w:ind w:left="1440"/>
        <w:jc w:val="both"/>
      </w:pPr>
      <w:r w:rsidRPr="002D1FA0">
        <w:t>Prospective adopters are not required by virtue of the notice to return the child to the agency unless the court so orders.”</w:t>
      </w:r>
    </w:p>
    <w:p w:rsidR="00AD5928" w:rsidRPr="002D1FA0" w:rsidRDefault="00AD5928" w:rsidP="006D4596">
      <w:pPr>
        <w:pStyle w:val="ParaLevel1"/>
        <w:numPr>
          <w:ilvl w:val="0"/>
          <w:numId w:val="0"/>
        </w:numPr>
        <w:ind w:left="180"/>
        <w:rPr>
          <w:szCs w:val="24"/>
        </w:rPr>
      </w:pPr>
    </w:p>
    <w:p w:rsidR="0051172D" w:rsidRPr="002D1FA0" w:rsidRDefault="0051172D" w:rsidP="006D4596">
      <w:pPr>
        <w:pStyle w:val="ParaLevel1"/>
        <w:spacing w:before="0"/>
        <w:rPr>
          <w:szCs w:val="24"/>
        </w:rPr>
      </w:pPr>
      <w:r w:rsidRPr="002D1FA0">
        <w:rPr>
          <w:szCs w:val="24"/>
        </w:rPr>
        <w:t xml:space="preserve">As to the basis for </w:t>
      </w:r>
      <w:r w:rsidR="00AD5928" w:rsidRPr="002D1FA0">
        <w:rPr>
          <w:szCs w:val="24"/>
        </w:rPr>
        <w:t xml:space="preserve">the </w:t>
      </w:r>
      <w:r w:rsidRPr="002D1FA0">
        <w:rPr>
          <w:szCs w:val="24"/>
        </w:rPr>
        <w:t>injuncti</w:t>
      </w:r>
      <w:r w:rsidR="00AD5928" w:rsidRPr="002D1FA0">
        <w:rPr>
          <w:szCs w:val="24"/>
        </w:rPr>
        <w:t>ve relief</w:t>
      </w:r>
      <w:r w:rsidRPr="002D1FA0">
        <w:rPr>
          <w:szCs w:val="24"/>
        </w:rPr>
        <w:t xml:space="preserve">, the claim is brought under </w:t>
      </w:r>
      <w:r w:rsidRPr="002D1FA0">
        <w:rPr>
          <w:szCs w:val="24"/>
          <w:u w:val="single"/>
        </w:rPr>
        <w:t>section 6 Human Rights Act 1998</w:t>
      </w:r>
      <w:r w:rsidRPr="002D1FA0">
        <w:rPr>
          <w:szCs w:val="24"/>
        </w:rPr>
        <w:t xml:space="preserve"> (which renders it unlawful for a public authority to act in a way which is incompatible with a Convention right), and under </w:t>
      </w:r>
      <w:r w:rsidRPr="002D1FA0">
        <w:rPr>
          <w:szCs w:val="24"/>
          <w:u w:val="single"/>
        </w:rPr>
        <w:t>section 7</w:t>
      </w:r>
      <w:r w:rsidRPr="002D1FA0">
        <w:rPr>
          <w:szCs w:val="24"/>
        </w:rPr>
        <w:t xml:space="preserve"> of the </w:t>
      </w:r>
      <w:r w:rsidRPr="002D1FA0">
        <w:rPr>
          <w:szCs w:val="24"/>
          <w:u w:val="single"/>
        </w:rPr>
        <w:t>1998 Act</w:t>
      </w:r>
      <w:r w:rsidRPr="002D1FA0">
        <w:rPr>
          <w:szCs w:val="24"/>
        </w:rPr>
        <w:t xml:space="preserve"> which provides that:</w:t>
      </w:r>
    </w:p>
    <w:p w:rsidR="0051172D" w:rsidRPr="002D1FA0" w:rsidRDefault="0051172D" w:rsidP="006D4596">
      <w:pPr>
        <w:pStyle w:val="ListParagraph"/>
        <w:spacing w:line="240" w:lineRule="auto"/>
        <w:ind w:left="1440"/>
        <w:jc w:val="both"/>
        <w:rPr>
          <w:rFonts w:ascii="Times New Roman" w:hAnsi="Times New Roman"/>
          <w:sz w:val="24"/>
          <w:szCs w:val="24"/>
        </w:rPr>
      </w:pPr>
      <w:r w:rsidRPr="002D1FA0">
        <w:rPr>
          <w:rFonts w:ascii="Times New Roman" w:hAnsi="Times New Roman"/>
          <w:sz w:val="24"/>
          <w:szCs w:val="24"/>
        </w:rPr>
        <w:t>“A person who claims that a public authority has acted (or proposes to act) in a way which is made unlawful by section 6(1) may –</w:t>
      </w:r>
    </w:p>
    <w:p w:rsidR="0051172D" w:rsidRPr="002D1FA0" w:rsidRDefault="0051172D" w:rsidP="006D4596">
      <w:pPr>
        <w:pStyle w:val="ListParagraph"/>
        <w:numPr>
          <w:ilvl w:val="0"/>
          <w:numId w:val="15"/>
        </w:numPr>
        <w:spacing w:line="240" w:lineRule="auto"/>
        <w:jc w:val="both"/>
        <w:rPr>
          <w:rFonts w:ascii="Times New Roman" w:hAnsi="Times New Roman"/>
          <w:sz w:val="24"/>
          <w:szCs w:val="24"/>
        </w:rPr>
      </w:pPr>
      <w:r w:rsidRPr="002D1FA0">
        <w:rPr>
          <w:rFonts w:ascii="Times New Roman" w:hAnsi="Times New Roman"/>
          <w:sz w:val="24"/>
          <w:szCs w:val="24"/>
        </w:rPr>
        <w:t>Bring proceedings against the authority under this Act in the appropriate court or tribunal, or</w:t>
      </w:r>
    </w:p>
    <w:p w:rsidR="0051172D" w:rsidRPr="002D1FA0" w:rsidRDefault="0051172D" w:rsidP="006D4596">
      <w:pPr>
        <w:pStyle w:val="ListParagraph"/>
        <w:numPr>
          <w:ilvl w:val="0"/>
          <w:numId w:val="15"/>
        </w:numPr>
        <w:spacing w:line="240" w:lineRule="auto"/>
        <w:jc w:val="both"/>
        <w:rPr>
          <w:rFonts w:ascii="Times New Roman" w:hAnsi="Times New Roman"/>
          <w:sz w:val="24"/>
          <w:szCs w:val="24"/>
        </w:rPr>
      </w:pPr>
      <w:r w:rsidRPr="002D1FA0">
        <w:rPr>
          <w:rFonts w:ascii="Times New Roman" w:hAnsi="Times New Roman"/>
          <w:sz w:val="24"/>
          <w:szCs w:val="24"/>
        </w:rPr>
        <w:t>Rely on the Convention right or rights concerned in any legal proceedings</w:t>
      </w:r>
    </w:p>
    <w:p w:rsidR="0051172D" w:rsidRPr="002D1FA0" w:rsidRDefault="0051172D" w:rsidP="006D4596">
      <w:pPr>
        <w:ind w:left="1440"/>
        <w:jc w:val="both"/>
      </w:pPr>
      <w:r w:rsidRPr="002D1FA0">
        <w:t>But only if he is (or would be) a victim of the unlawful act.”</w:t>
      </w:r>
    </w:p>
    <w:p w:rsidR="00D5179D" w:rsidRPr="002D1FA0" w:rsidRDefault="00D5179D" w:rsidP="006D4596">
      <w:pPr>
        <w:ind w:left="1440"/>
        <w:jc w:val="both"/>
      </w:pPr>
    </w:p>
    <w:p w:rsidR="0051172D" w:rsidRPr="002D1FA0" w:rsidRDefault="0051172D" w:rsidP="006D4596">
      <w:pPr>
        <w:pStyle w:val="ParaLevel1"/>
        <w:rPr>
          <w:szCs w:val="24"/>
        </w:rPr>
      </w:pPr>
      <w:r w:rsidRPr="002D1FA0">
        <w:rPr>
          <w:szCs w:val="24"/>
        </w:rPr>
        <w:lastRenderedPageBreak/>
        <w:t xml:space="preserve">The </w:t>
      </w:r>
      <w:r w:rsidRPr="002D1FA0">
        <w:rPr>
          <w:szCs w:val="24"/>
          <w:u w:val="single"/>
        </w:rPr>
        <w:t>section 7</w:t>
      </w:r>
      <w:r w:rsidRPr="002D1FA0">
        <w:rPr>
          <w:szCs w:val="24"/>
        </w:rPr>
        <w:t xml:space="preserve"> application is brought under </w:t>
      </w:r>
      <w:r w:rsidRPr="002D1FA0">
        <w:rPr>
          <w:szCs w:val="24"/>
          <w:u w:val="single"/>
        </w:rPr>
        <w:t>Part 8</w:t>
      </w:r>
      <w:r w:rsidRPr="002D1FA0">
        <w:rPr>
          <w:szCs w:val="24"/>
        </w:rPr>
        <w:t xml:space="preserve"> of the </w:t>
      </w:r>
      <w:r w:rsidRPr="002D1FA0">
        <w:rPr>
          <w:szCs w:val="24"/>
          <w:u w:val="single"/>
        </w:rPr>
        <w:t>Civil Procedure Rules 1998</w:t>
      </w:r>
      <w:r w:rsidRPr="002D1FA0">
        <w:rPr>
          <w:szCs w:val="24"/>
        </w:rPr>
        <w:t>.</w:t>
      </w:r>
      <w:r w:rsidR="00D5179D" w:rsidRPr="002D1FA0">
        <w:rPr>
          <w:szCs w:val="24"/>
        </w:rPr>
        <w:t xml:space="preserve">  </w:t>
      </w:r>
      <w:r w:rsidR="00235A07" w:rsidRPr="002D1FA0">
        <w:rPr>
          <w:szCs w:val="24"/>
        </w:rPr>
        <w:t xml:space="preserve">LBX does not take issue with the jurisdiction for making the order sought, and rightly so.  As a </w:t>
      </w:r>
      <w:r w:rsidR="00F45E80" w:rsidRPr="002D1FA0">
        <w:rPr>
          <w:color w:val="000000"/>
          <w:szCs w:val="24"/>
          <w:lang/>
        </w:rPr>
        <w:t>public authorit</w:t>
      </w:r>
      <w:r w:rsidR="00235A07" w:rsidRPr="002D1FA0">
        <w:rPr>
          <w:color w:val="000000"/>
          <w:szCs w:val="24"/>
          <w:lang/>
        </w:rPr>
        <w:t>y</w:t>
      </w:r>
      <w:r w:rsidR="00F45E80" w:rsidRPr="002D1FA0">
        <w:rPr>
          <w:color w:val="000000"/>
          <w:szCs w:val="24"/>
          <w:lang/>
        </w:rPr>
        <w:t xml:space="preserve">, </w:t>
      </w:r>
      <w:r w:rsidR="00235A07" w:rsidRPr="002D1FA0">
        <w:rPr>
          <w:color w:val="000000"/>
          <w:szCs w:val="24"/>
          <w:lang/>
        </w:rPr>
        <w:t xml:space="preserve">an </w:t>
      </w:r>
      <w:r w:rsidR="00F45E80" w:rsidRPr="002D1FA0">
        <w:rPr>
          <w:color w:val="000000"/>
          <w:szCs w:val="24"/>
          <w:lang/>
        </w:rPr>
        <w:t>adoption agenc</w:t>
      </w:r>
      <w:r w:rsidR="00235A07" w:rsidRPr="002D1FA0">
        <w:rPr>
          <w:color w:val="000000"/>
          <w:szCs w:val="24"/>
          <w:lang/>
        </w:rPr>
        <w:t>y</w:t>
      </w:r>
      <w:r w:rsidR="00F45E80" w:rsidRPr="002D1FA0">
        <w:rPr>
          <w:color w:val="000000"/>
          <w:szCs w:val="24"/>
          <w:lang/>
        </w:rPr>
        <w:t xml:space="preserve"> must not act in breach of European Convention rights.  </w:t>
      </w:r>
    </w:p>
    <w:p w:rsidR="00D5179D" w:rsidRPr="002D1FA0" w:rsidRDefault="00DE46E1" w:rsidP="006D4596">
      <w:pPr>
        <w:pStyle w:val="ParaLevel1"/>
        <w:numPr>
          <w:ilvl w:val="0"/>
          <w:numId w:val="0"/>
        </w:numPr>
        <w:ind w:left="180"/>
        <w:rPr>
          <w:b/>
          <w:szCs w:val="24"/>
        </w:rPr>
      </w:pPr>
      <w:r w:rsidRPr="002D1FA0">
        <w:rPr>
          <w:b/>
          <w:szCs w:val="24"/>
        </w:rPr>
        <w:t>RCW</w:t>
      </w:r>
      <w:r w:rsidR="0051172D" w:rsidRPr="002D1FA0">
        <w:rPr>
          <w:b/>
          <w:szCs w:val="24"/>
        </w:rPr>
        <w:t xml:space="preserve">’s case: </w:t>
      </w:r>
    </w:p>
    <w:p w:rsidR="0051172D" w:rsidRPr="002D1FA0" w:rsidRDefault="00235A07" w:rsidP="006D4596">
      <w:pPr>
        <w:pStyle w:val="ParaLevel1"/>
        <w:rPr>
          <w:szCs w:val="24"/>
        </w:rPr>
      </w:pPr>
      <w:r w:rsidRPr="002D1FA0">
        <w:rPr>
          <w:szCs w:val="24"/>
        </w:rPr>
        <w:t xml:space="preserve">In mounting the claim for urgent injunctive relief to prevent the removal of SB from her care, </w:t>
      </w:r>
      <w:r w:rsidR="00DE46E1" w:rsidRPr="002D1FA0">
        <w:rPr>
          <w:szCs w:val="24"/>
        </w:rPr>
        <w:t>RCW</w:t>
      </w:r>
      <w:r w:rsidR="0051172D" w:rsidRPr="002D1FA0">
        <w:rPr>
          <w:szCs w:val="24"/>
        </w:rPr>
        <w:t xml:space="preserve"> asserts that</w:t>
      </w:r>
    </w:p>
    <w:p w:rsidR="0051172D" w:rsidRPr="002D1FA0" w:rsidRDefault="0051172D" w:rsidP="006D4596">
      <w:pPr>
        <w:pStyle w:val="ParaLevel2"/>
        <w:rPr>
          <w:szCs w:val="24"/>
        </w:rPr>
      </w:pPr>
      <w:r w:rsidRPr="002D1FA0">
        <w:rPr>
          <w:szCs w:val="24"/>
        </w:rPr>
        <w:t xml:space="preserve">She </w:t>
      </w:r>
      <w:r w:rsidR="00D5179D" w:rsidRPr="002D1FA0">
        <w:rPr>
          <w:szCs w:val="24"/>
        </w:rPr>
        <w:t xml:space="preserve">and SB are </w:t>
      </w:r>
      <w:r w:rsidRPr="002D1FA0">
        <w:rPr>
          <w:i/>
          <w:szCs w:val="24"/>
        </w:rPr>
        <w:t>prima face</w:t>
      </w:r>
      <w:r w:rsidRPr="002D1FA0">
        <w:rPr>
          <w:szCs w:val="24"/>
        </w:rPr>
        <w:t xml:space="preserve"> entitled to the protection of </w:t>
      </w:r>
      <w:r w:rsidRPr="002D1FA0">
        <w:rPr>
          <w:szCs w:val="24"/>
          <w:u w:val="single"/>
        </w:rPr>
        <w:t>section 35(5)</w:t>
      </w:r>
      <w:r w:rsidRPr="002D1FA0">
        <w:rPr>
          <w:szCs w:val="24"/>
        </w:rPr>
        <w:t xml:space="preserve"> because her application to adopt was </w:t>
      </w:r>
      <w:r w:rsidR="00D5179D" w:rsidRPr="002D1FA0">
        <w:rPr>
          <w:szCs w:val="24"/>
        </w:rPr>
        <w:t>“</w:t>
      </w:r>
      <w:r w:rsidRPr="002D1FA0">
        <w:rPr>
          <w:szCs w:val="24"/>
        </w:rPr>
        <w:t>made</w:t>
      </w:r>
      <w:r w:rsidR="00D5179D" w:rsidRPr="002D1FA0">
        <w:rPr>
          <w:szCs w:val="24"/>
        </w:rPr>
        <w:t>”</w:t>
      </w:r>
      <w:r w:rsidRPr="002D1FA0">
        <w:rPr>
          <w:szCs w:val="24"/>
        </w:rPr>
        <w:t xml:space="preserve"> before she received notice of the intention to remove;</w:t>
      </w:r>
    </w:p>
    <w:p w:rsidR="0051172D" w:rsidRPr="002D1FA0" w:rsidRDefault="00AD5928" w:rsidP="006D4596">
      <w:pPr>
        <w:pStyle w:val="ParaLevel2"/>
        <w:rPr>
          <w:szCs w:val="24"/>
        </w:rPr>
      </w:pPr>
      <w:r w:rsidRPr="002D1FA0">
        <w:rPr>
          <w:szCs w:val="24"/>
        </w:rPr>
        <w:t xml:space="preserve">Even if that </w:t>
      </w:r>
      <w:r w:rsidR="00235A07" w:rsidRPr="002D1FA0">
        <w:rPr>
          <w:szCs w:val="24"/>
        </w:rPr>
        <w:t xml:space="preserve">statutory </w:t>
      </w:r>
      <w:r w:rsidRPr="002D1FA0">
        <w:rPr>
          <w:szCs w:val="24"/>
        </w:rPr>
        <w:t>protection is not afforded to her, a</w:t>
      </w:r>
      <w:r w:rsidR="0051172D" w:rsidRPr="002D1FA0">
        <w:rPr>
          <w:szCs w:val="24"/>
        </w:rPr>
        <w:t xml:space="preserve">ny removal under </w:t>
      </w:r>
      <w:r w:rsidR="0051172D" w:rsidRPr="002D1FA0">
        <w:rPr>
          <w:szCs w:val="24"/>
          <w:u w:val="single"/>
        </w:rPr>
        <w:t>section 3</w:t>
      </w:r>
      <w:r w:rsidR="00235A07" w:rsidRPr="002D1FA0">
        <w:rPr>
          <w:szCs w:val="24"/>
          <w:u w:val="single"/>
        </w:rPr>
        <w:t>5</w:t>
      </w:r>
      <w:r w:rsidR="0051172D" w:rsidRPr="002D1FA0">
        <w:rPr>
          <w:szCs w:val="24"/>
          <w:u w:val="single"/>
        </w:rPr>
        <w:t>(2)</w:t>
      </w:r>
      <w:r w:rsidR="0051172D" w:rsidRPr="002D1FA0">
        <w:rPr>
          <w:szCs w:val="24"/>
        </w:rPr>
        <w:t xml:space="preserve"> would infringe her (and SB’s) </w:t>
      </w:r>
      <w:r w:rsidR="00D5179D" w:rsidRPr="002D1FA0">
        <w:rPr>
          <w:szCs w:val="24"/>
        </w:rPr>
        <w:t xml:space="preserve">rights under </w:t>
      </w:r>
      <w:r w:rsidR="0051172D" w:rsidRPr="002D1FA0">
        <w:rPr>
          <w:szCs w:val="24"/>
          <w:u w:val="single"/>
        </w:rPr>
        <w:t>article 8</w:t>
      </w:r>
      <w:r w:rsidR="0051172D" w:rsidRPr="002D1FA0">
        <w:rPr>
          <w:szCs w:val="24"/>
        </w:rPr>
        <w:t xml:space="preserve"> </w:t>
      </w:r>
      <w:r w:rsidR="00D5179D" w:rsidRPr="002D1FA0">
        <w:rPr>
          <w:szCs w:val="24"/>
        </w:rPr>
        <w:t>ECHR</w:t>
      </w:r>
      <w:r w:rsidR="0051172D" w:rsidRPr="002D1FA0">
        <w:rPr>
          <w:szCs w:val="24"/>
        </w:rPr>
        <w:t xml:space="preserve">.  </w:t>
      </w:r>
      <w:r w:rsidR="00DE46E1" w:rsidRPr="002D1FA0">
        <w:rPr>
          <w:szCs w:val="24"/>
        </w:rPr>
        <w:t>RCW</w:t>
      </w:r>
      <w:r w:rsidR="00F766F4" w:rsidRPr="002D1FA0">
        <w:rPr>
          <w:szCs w:val="24"/>
        </w:rPr>
        <w:t xml:space="preserve"> and SB have established a home together; </w:t>
      </w:r>
      <w:r w:rsidR="00DE46E1" w:rsidRPr="002D1FA0">
        <w:rPr>
          <w:szCs w:val="24"/>
        </w:rPr>
        <w:t>RCW</w:t>
      </w:r>
      <w:r w:rsidR="00F766F4" w:rsidRPr="002D1FA0">
        <w:rPr>
          <w:szCs w:val="24"/>
        </w:rPr>
        <w:t xml:space="preserve"> </w:t>
      </w:r>
      <w:r w:rsidR="0051172D" w:rsidRPr="002D1FA0">
        <w:rPr>
          <w:szCs w:val="24"/>
        </w:rPr>
        <w:t>regards SB as her daughter</w:t>
      </w:r>
      <w:r w:rsidR="00F766F4" w:rsidRPr="002D1FA0">
        <w:rPr>
          <w:szCs w:val="24"/>
        </w:rPr>
        <w:t xml:space="preserve">, and </w:t>
      </w:r>
      <w:r w:rsidR="00235A07" w:rsidRPr="002D1FA0">
        <w:rPr>
          <w:szCs w:val="24"/>
        </w:rPr>
        <w:t xml:space="preserve">by </w:t>
      </w:r>
      <w:r w:rsidR="00F766F4" w:rsidRPr="002D1FA0">
        <w:rPr>
          <w:szCs w:val="24"/>
        </w:rPr>
        <w:t xml:space="preserve">all indications SB regards </w:t>
      </w:r>
      <w:r w:rsidR="00DE46E1" w:rsidRPr="002D1FA0">
        <w:rPr>
          <w:szCs w:val="24"/>
        </w:rPr>
        <w:t>RCW</w:t>
      </w:r>
      <w:r w:rsidR="00F766F4" w:rsidRPr="002D1FA0">
        <w:rPr>
          <w:szCs w:val="24"/>
        </w:rPr>
        <w:t xml:space="preserve"> as her mother.  One of the witnesses whose statements I read referred to S</w:t>
      </w:r>
      <w:r w:rsidR="00235A07" w:rsidRPr="002D1FA0">
        <w:rPr>
          <w:szCs w:val="24"/>
        </w:rPr>
        <w:t>B</w:t>
      </w:r>
      <w:r w:rsidR="00F766F4" w:rsidRPr="002D1FA0">
        <w:rPr>
          <w:szCs w:val="24"/>
        </w:rPr>
        <w:t xml:space="preserve"> as “</w:t>
      </w:r>
      <w:r w:rsidR="00F766F4" w:rsidRPr="002D1FA0">
        <w:rPr>
          <w:i/>
          <w:szCs w:val="24"/>
        </w:rPr>
        <w:t>finding her home</w:t>
      </w:r>
      <w:r w:rsidR="00F766F4" w:rsidRPr="002D1FA0">
        <w:rPr>
          <w:szCs w:val="24"/>
        </w:rPr>
        <w:t xml:space="preserve">” once </w:t>
      </w:r>
      <w:r w:rsidR="00235A07" w:rsidRPr="002D1FA0">
        <w:rPr>
          <w:szCs w:val="24"/>
        </w:rPr>
        <w:t xml:space="preserve">she is </w:t>
      </w:r>
      <w:r w:rsidR="00F766F4" w:rsidRPr="002D1FA0">
        <w:rPr>
          <w:szCs w:val="24"/>
        </w:rPr>
        <w:t xml:space="preserve">in </w:t>
      </w:r>
      <w:r w:rsidR="00DE46E1" w:rsidRPr="002D1FA0">
        <w:rPr>
          <w:szCs w:val="24"/>
        </w:rPr>
        <w:t>RCW</w:t>
      </w:r>
      <w:r w:rsidR="00F766F4" w:rsidRPr="002D1FA0">
        <w:rPr>
          <w:szCs w:val="24"/>
        </w:rPr>
        <w:t>’s arms.  I</w:t>
      </w:r>
      <w:r w:rsidR="0051172D" w:rsidRPr="002D1FA0">
        <w:rPr>
          <w:szCs w:val="24"/>
        </w:rPr>
        <w:t xml:space="preserve">t is </w:t>
      </w:r>
      <w:r w:rsidR="00D5179D" w:rsidRPr="002D1FA0">
        <w:rPr>
          <w:szCs w:val="24"/>
        </w:rPr>
        <w:t xml:space="preserve">argued forcefully that </w:t>
      </w:r>
      <w:r w:rsidR="0051172D" w:rsidRPr="002D1FA0">
        <w:rPr>
          <w:szCs w:val="24"/>
        </w:rPr>
        <w:t>LBX has not ‘grasped’ this</w:t>
      </w:r>
      <w:r w:rsidR="00235A07" w:rsidRPr="002D1FA0">
        <w:rPr>
          <w:szCs w:val="24"/>
        </w:rPr>
        <w:t xml:space="preserve"> important point</w:t>
      </w:r>
      <w:r w:rsidR="0051172D" w:rsidRPr="002D1FA0">
        <w:rPr>
          <w:szCs w:val="24"/>
        </w:rPr>
        <w:t>, or (if it has) it has attached no or no appropriate weight to it;</w:t>
      </w:r>
    </w:p>
    <w:p w:rsidR="0051172D" w:rsidRPr="002D1FA0" w:rsidRDefault="00DE46E1" w:rsidP="006D4596">
      <w:pPr>
        <w:pStyle w:val="ParaLevel2"/>
        <w:rPr>
          <w:szCs w:val="24"/>
        </w:rPr>
      </w:pPr>
      <w:r w:rsidRPr="002D1FA0">
        <w:rPr>
          <w:szCs w:val="24"/>
        </w:rPr>
        <w:t>RCW</w:t>
      </w:r>
      <w:r w:rsidR="00D5179D" w:rsidRPr="002D1FA0">
        <w:rPr>
          <w:szCs w:val="24"/>
        </w:rPr>
        <w:t xml:space="preserve"> </w:t>
      </w:r>
      <w:r w:rsidR="00D224D3" w:rsidRPr="002D1FA0">
        <w:rPr>
          <w:szCs w:val="24"/>
        </w:rPr>
        <w:t xml:space="preserve">was not involved in </w:t>
      </w:r>
      <w:r w:rsidR="00235A07" w:rsidRPr="002D1FA0">
        <w:rPr>
          <w:szCs w:val="24"/>
        </w:rPr>
        <w:t xml:space="preserve">(or invited to be involved in) </w:t>
      </w:r>
      <w:r w:rsidR="00D224D3" w:rsidRPr="002D1FA0">
        <w:rPr>
          <w:szCs w:val="24"/>
        </w:rPr>
        <w:t xml:space="preserve">any of the decision making of LBX; she </w:t>
      </w:r>
      <w:r w:rsidR="0051172D" w:rsidRPr="002D1FA0">
        <w:rPr>
          <w:szCs w:val="24"/>
        </w:rPr>
        <w:t>has not had an opportunity to be heard</w:t>
      </w:r>
      <w:r w:rsidR="00D224D3" w:rsidRPr="002D1FA0">
        <w:rPr>
          <w:szCs w:val="24"/>
        </w:rPr>
        <w:t>, either</w:t>
      </w:r>
      <w:r w:rsidR="0051172D" w:rsidRPr="002D1FA0">
        <w:rPr>
          <w:szCs w:val="24"/>
        </w:rPr>
        <w:t xml:space="preserve"> fairly </w:t>
      </w:r>
      <w:r w:rsidR="00D224D3" w:rsidRPr="002D1FA0">
        <w:rPr>
          <w:szCs w:val="24"/>
        </w:rPr>
        <w:t xml:space="preserve">or at all, </w:t>
      </w:r>
      <w:r w:rsidR="0051172D" w:rsidRPr="002D1FA0">
        <w:rPr>
          <w:szCs w:val="24"/>
        </w:rPr>
        <w:t xml:space="preserve">on the issue of </w:t>
      </w:r>
      <w:r w:rsidR="00235A07" w:rsidRPr="002D1FA0">
        <w:rPr>
          <w:szCs w:val="24"/>
        </w:rPr>
        <w:t xml:space="preserve">the </w:t>
      </w:r>
      <w:r w:rsidR="0051172D" w:rsidRPr="002D1FA0">
        <w:rPr>
          <w:szCs w:val="24"/>
        </w:rPr>
        <w:t>removal</w:t>
      </w:r>
      <w:r w:rsidR="00235A07" w:rsidRPr="002D1FA0">
        <w:rPr>
          <w:szCs w:val="24"/>
        </w:rPr>
        <w:t xml:space="preserve"> of SB from her care</w:t>
      </w:r>
      <w:r w:rsidR="00D224D3" w:rsidRPr="002D1FA0">
        <w:rPr>
          <w:szCs w:val="24"/>
        </w:rPr>
        <w:t xml:space="preserve">.  </w:t>
      </w:r>
      <w:r w:rsidR="00DE4AF5" w:rsidRPr="002D1FA0">
        <w:rPr>
          <w:szCs w:val="24"/>
        </w:rPr>
        <w:t xml:space="preserve">She was unaware that the meeting on 30 January 2013 </w:t>
      </w:r>
      <w:r w:rsidR="00235A07" w:rsidRPr="002D1FA0">
        <w:rPr>
          <w:szCs w:val="24"/>
        </w:rPr>
        <w:t xml:space="preserve">had been arranged for the authority </w:t>
      </w:r>
      <w:r w:rsidR="00DE4AF5" w:rsidRPr="002D1FA0">
        <w:rPr>
          <w:szCs w:val="24"/>
        </w:rPr>
        <w:t xml:space="preserve">to make the critical decision about the future placement of SB; </w:t>
      </w:r>
      <w:r w:rsidR="00235A07" w:rsidRPr="002D1FA0">
        <w:rPr>
          <w:szCs w:val="24"/>
        </w:rPr>
        <w:t xml:space="preserve">on the contrary, </w:t>
      </w:r>
      <w:r w:rsidR="00DE4AF5" w:rsidRPr="002D1FA0">
        <w:rPr>
          <w:szCs w:val="24"/>
        </w:rPr>
        <w:t xml:space="preserve">she had been informed by the social worker that this would simply be a ‘review’ meeting.  </w:t>
      </w:r>
      <w:r w:rsidR="00D224D3" w:rsidRPr="002D1FA0">
        <w:rPr>
          <w:szCs w:val="24"/>
        </w:rPr>
        <w:t>I</w:t>
      </w:r>
      <w:r w:rsidR="0051172D" w:rsidRPr="002D1FA0">
        <w:rPr>
          <w:szCs w:val="24"/>
        </w:rPr>
        <w:t xml:space="preserve">n </w:t>
      </w:r>
      <w:r w:rsidR="00DE4AF5" w:rsidRPr="002D1FA0">
        <w:rPr>
          <w:szCs w:val="24"/>
        </w:rPr>
        <w:t xml:space="preserve">these </w:t>
      </w:r>
      <w:r w:rsidR="0051172D" w:rsidRPr="002D1FA0">
        <w:rPr>
          <w:szCs w:val="24"/>
        </w:rPr>
        <w:t>respect</w:t>
      </w:r>
      <w:r w:rsidR="00DE4AF5" w:rsidRPr="002D1FA0">
        <w:rPr>
          <w:szCs w:val="24"/>
        </w:rPr>
        <w:t>s</w:t>
      </w:r>
      <w:r w:rsidR="0051172D" w:rsidRPr="002D1FA0">
        <w:rPr>
          <w:szCs w:val="24"/>
        </w:rPr>
        <w:t xml:space="preserve"> </w:t>
      </w:r>
      <w:r w:rsidR="00D224D3" w:rsidRPr="002D1FA0">
        <w:rPr>
          <w:szCs w:val="24"/>
        </w:rPr>
        <w:t xml:space="preserve">she contends that </w:t>
      </w:r>
      <w:r w:rsidR="0051172D" w:rsidRPr="002D1FA0">
        <w:rPr>
          <w:szCs w:val="24"/>
        </w:rPr>
        <w:t xml:space="preserve">her </w:t>
      </w:r>
      <w:r w:rsidR="00D5179D" w:rsidRPr="002D1FA0">
        <w:rPr>
          <w:szCs w:val="24"/>
        </w:rPr>
        <w:t xml:space="preserve">rights under </w:t>
      </w:r>
      <w:r w:rsidR="0051172D" w:rsidRPr="002D1FA0">
        <w:rPr>
          <w:szCs w:val="24"/>
          <w:u w:val="single"/>
        </w:rPr>
        <w:t>article 6</w:t>
      </w:r>
      <w:r w:rsidR="0051172D" w:rsidRPr="002D1FA0">
        <w:rPr>
          <w:szCs w:val="24"/>
        </w:rPr>
        <w:t xml:space="preserve"> have been infringed</w:t>
      </w:r>
      <w:r w:rsidR="00D224D3" w:rsidRPr="002D1FA0">
        <w:rPr>
          <w:szCs w:val="24"/>
        </w:rPr>
        <w:t>.  Although not referred to in argument</w:t>
      </w:r>
      <w:r w:rsidR="00235A07" w:rsidRPr="002D1FA0">
        <w:rPr>
          <w:szCs w:val="24"/>
        </w:rPr>
        <w:t xml:space="preserve"> before me</w:t>
      </w:r>
      <w:r w:rsidR="00D224D3" w:rsidRPr="002D1FA0">
        <w:rPr>
          <w:szCs w:val="24"/>
        </w:rPr>
        <w:t xml:space="preserve">, I have in mind what </w:t>
      </w:r>
      <w:r w:rsidR="0051172D" w:rsidRPr="002D1FA0">
        <w:rPr>
          <w:szCs w:val="24"/>
        </w:rPr>
        <w:t xml:space="preserve">Munby J (as he then was) said in the case of </w:t>
      </w:r>
      <w:r w:rsidR="00992B25" w:rsidRPr="002D1FA0">
        <w:rPr>
          <w:rStyle w:val="Emphasis"/>
          <w:color w:val="000000"/>
          <w:szCs w:val="24"/>
          <w:lang/>
        </w:rPr>
        <w:t xml:space="preserve">L (Care: Assessment: Fair Trial), Re </w:t>
      </w:r>
      <w:r w:rsidR="00992B25" w:rsidRPr="002D1FA0">
        <w:rPr>
          <w:color w:val="000000"/>
          <w:szCs w:val="24"/>
          <w:lang/>
        </w:rPr>
        <w:t>[2002] EWHC 1379 (Fam) [2002] 2 FLR 730, FD</w:t>
      </w:r>
      <w:r w:rsidR="0051172D" w:rsidRPr="002D1FA0">
        <w:rPr>
          <w:szCs w:val="24"/>
        </w:rPr>
        <w:t>)</w:t>
      </w:r>
      <w:r w:rsidR="00235A07" w:rsidRPr="002D1FA0">
        <w:rPr>
          <w:szCs w:val="24"/>
        </w:rPr>
        <w:t xml:space="preserve">, when summarising the law by reference to domestic and European </w:t>
      </w:r>
      <w:r w:rsidR="001A1E3F" w:rsidRPr="002D1FA0">
        <w:rPr>
          <w:szCs w:val="24"/>
        </w:rPr>
        <w:t>case law</w:t>
      </w:r>
      <w:r w:rsidR="00235A07" w:rsidRPr="002D1FA0">
        <w:rPr>
          <w:szCs w:val="24"/>
        </w:rPr>
        <w:t>:</w:t>
      </w:r>
    </w:p>
    <w:p w:rsidR="00D224D3" w:rsidRPr="002D1FA0" w:rsidRDefault="00D224D3" w:rsidP="006D4596">
      <w:pPr>
        <w:pStyle w:val="ParaLevel2"/>
        <w:numPr>
          <w:ilvl w:val="0"/>
          <w:numId w:val="0"/>
        </w:numPr>
        <w:ind w:left="1701"/>
        <w:rPr>
          <w:szCs w:val="24"/>
        </w:rPr>
      </w:pPr>
      <w:r w:rsidRPr="002D1FA0">
        <w:rPr>
          <w:color w:val="000000"/>
          <w:szCs w:val="24"/>
          <w:lang/>
        </w:rPr>
        <w:t>“</w:t>
      </w:r>
      <w:r w:rsidRPr="002D1FA0">
        <w:rPr>
          <w:i/>
          <w:color w:val="000000"/>
          <w:szCs w:val="24"/>
          <w:lang/>
        </w:rPr>
        <w:t xml:space="preserve">… the essential principle is clear. At the end of the day fairness is something to be assessed — whether for the purposes of Art 6(1) or Art 8 — having regard to “the particular circumstances of </w:t>
      </w:r>
      <w:r w:rsidRPr="002D1FA0">
        <w:rPr>
          <w:rStyle w:val="Emphasis"/>
          <w:i w:val="0"/>
          <w:color w:val="000000"/>
          <w:szCs w:val="24"/>
          <w:lang/>
        </w:rPr>
        <w:t xml:space="preserve">this </w:t>
      </w:r>
      <w:r w:rsidRPr="002D1FA0">
        <w:rPr>
          <w:i/>
          <w:color w:val="000000"/>
          <w:szCs w:val="24"/>
          <w:lang/>
        </w:rPr>
        <w:t>case” (</w:t>
      </w:r>
      <w:r w:rsidRPr="002D1FA0">
        <w:rPr>
          <w:rStyle w:val="Emphasis"/>
          <w:i w:val="0"/>
          <w:color w:val="000000"/>
          <w:szCs w:val="24"/>
          <w:lang/>
        </w:rPr>
        <w:t>Re M</w:t>
      </w:r>
      <w:r w:rsidRPr="002D1FA0">
        <w:rPr>
          <w:i/>
          <w:color w:val="000000"/>
          <w:szCs w:val="24"/>
          <w:lang/>
        </w:rPr>
        <w:t xml:space="preserve"> — emphasis added). And one has to evaluate the process or the proceedings (as the case may be) “considered as a whole” (</w:t>
      </w:r>
      <w:r w:rsidRPr="002D1FA0">
        <w:rPr>
          <w:rStyle w:val="Emphasis"/>
          <w:i w:val="0"/>
          <w:color w:val="000000"/>
          <w:szCs w:val="24"/>
          <w:lang/>
        </w:rPr>
        <w:t>Mantovanelli</w:t>
      </w:r>
      <w:r w:rsidRPr="002D1FA0">
        <w:rPr>
          <w:i/>
          <w:color w:val="000000"/>
          <w:szCs w:val="24"/>
          <w:lang/>
        </w:rPr>
        <w:t>), assessing matters “overall” (</w:t>
      </w:r>
      <w:r w:rsidRPr="002D1FA0">
        <w:rPr>
          <w:rStyle w:val="Emphasis"/>
          <w:i w:val="0"/>
          <w:color w:val="000000"/>
          <w:szCs w:val="24"/>
          <w:lang/>
        </w:rPr>
        <w:t>Scott</w:t>
      </w:r>
      <w:r w:rsidRPr="002D1FA0">
        <w:rPr>
          <w:i/>
          <w:color w:val="000000"/>
          <w:szCs w:val="24"/>
          <w:lang/>
        </w:rPr>
        <w:t>) and “having regard to all circumstances” (</w:t>
      </w:r>
      <w:r w:rsidRPr="002D1FA0">
        <w:rPr>
          <w:rStyle w:val="Emphasis"/>
          <w:i w:val="0"/>
          <w:color w:val="000000"/>
          <w:szCs w:val="24"/>
          <w:lang/>
        </w:rPr>
        <w:t>Buchberger</w:t>
      </w:r>
      <w:r w:rsidRPr="002D1FA0">
        <w:rPr>
          <w:i/>
          <w:color w:val="000000"/>
          <w:szCs w:val="24"/>
          <w:lang/>
        </w:rPr>
        <w:t>)</w:t>
      </w:r>
      <w:r w:rsidRPr="002D1FA0">
        <w:rPr>
          <w:color w:val="000000"/>
          <w:szCs w:val="24"/>
          <w:lang/>
        </w:rPr>
        <w:t>.</w:t>
      </w:r>
    </w:p>
    <w:p w:rsidR="00F766F4" w:rsidRPr="002D1FA0" w:rsidRDefault="00F766F4" w:rsidP="006D4596">
      <w:pPr>
        <w:pStyle w:val="ParaLevel2"/>
        <w:numPr>
          <w:ilvl w:val="0"/>
          <w:numId w:val="0"/>
        </w:numPr>
        <w:ind w:left="1418"/>
        <w:rPr>
          <w:szCs w:val="24"/>
        </w:rPr>
      </w:pPr>
      <w:r w:rsidRPr="002D1FA0">
        <w:rPr>
          <w:szCs w:val="24"/>
        </w:rPr>
        <w:t xml:space="preserve">In this respect, I have also considered carefully the comments of Charles J in </w:t>
      </w:r>
      <w:r w:rsidRPr="002D1FA0">
        <w:rPr>
          <w:i/>
          <w:szCs w:val="24"/>
        </w:rPr>
        <w:t>DL and ML v Newham London Borough Council and Secretary of State for Education Intervening</w:t>
      </w:r>
      <w:r w:rsidRPr="002D1FA0">
        <w:rPr>
          <w:szCs w:val="24"/>
        </w:rPr>
        <w:t xml:space="preserve"> [2011] EWHC 1127 (Admin) [2011] 2 FLR 1133</w:t>
      </w:r>
      <w:r w:rsidR="009223BE" w:rsidRPr="002D1FA0">
        <w:rPr>
          <w:szCs w:val="24"/>
        </w:rPr>
        <w:t xml:space="preserve">; </w:t>
      </w:r>
      <w:r w:rsidR="00235A07" w:rsidRPr="002D1FA0">
        <w:rPr>
          <w:szCs w:val="24"/>
        </w:rPr>
        <w:t xml:space="preserve">in that case, Charles J indicated that </w:t>
      </w:r>
      <w:r w:rsidRPr="002D1FA0">
        <w:rPr>
          <w:szCs w:val="24"/>
        </w:rPr>
        <w:t xml:space="preserve">the scheme under </w:t>
      </w:r>
      <w:r w:rsidRPr="002D1FA0">
        <w:rPr>
          <w:szCs w:val="24"/>
          <w:u w:val="single"/>
        </w:rPr>
        <w:t>section 35(2)</w:t>
      </w:r>
      <w:r w:rsidRPr="002D1FA0">
        <w:rPr>
          <w:szCs w:val="24"/>
        </w:rPr>
        <w:t xml:space="preserve"> </w:t>
      </w:r>
      <w:r w:rsidRPr="002D1FA0">
        <w:rPr>
          <w:color w:val="000000"/>
          <w:szCs w:val="24"/>
          <w:lang/>
        </w:rPr>
        <w:t xml:space="preserve">envisaged that problems with a placement would have been raised and discussed with the prospective adopters before </w:t>
      </w:r>
      <w:r w:rsidR="009223BE" w:rsidRPr="002D1FA0">
        <w:rPr>
          <w:color w:val="000000"/>
          <w:szCs w:val="24"/>
          <w:lang/>
        </w:rPr>
        <w:t xml:space="preserve">a </w:t>
      </w:r>
      <w:r w:rsidRPr="002D1FA0">
        <w:rPr>
          <w:color w:val="000000"/>
          <w:szCs w:val="24"/>
          <w:lang/>
        </w:rPr>
        <w:t xml:space="preserve">notice </w:t>
      </w:r>
      <w:r w:rsidR="009223BE" w:rsidRPr="002D1FA0">
        <w:rPr>
          <w:color w:val="000000"/>
          <w:szCs w:val="24"/>
          <w:lang/>
        </w:rPr>
        <w:t xml:space="preserve">under the </w:t>
      </w:r>
      <w:r w:rsidR="009223BE" w:rsidRPr="002D1FA0">
        <w:rPr>
          <w:color w:val="000000"/>
          <w:szCs w:val="24"/>
          <w:u w:val="single"/>
          <w:lang/>
        </w:rPr>
        <w:t>2002 Act</w:t>
      </w:r>
      <w:r w:rsidR="009223BE" w:rsidRPr="002D1FA0">
        <w:rPr>
          <w:color w:val="000000"/>
          <w:szCs w:val="24"/>
          <w:lang/>
        </w:rPr>
        <w:t xml:space="preserve"> </w:t>
      </w:r>
      <w:r w:rsidRPr="002D1FA0">
        <w:rPr>
          <w:color w:val="000000"/>
          <w:szCs w:val="24"/>
          <w:lang/>
        </w:rPr>
        <w:t>is issued.</w:t>
      </w:r>
    </w:p>
    <w:p w:rsidR="0051172D" w:rsidRPr="002D1FA0" w:rsidRDefault="0051172D" w:rsidP="006D4596">
      <w:pPr>
        <w:pStyle w:val="ParaLevel2"/>
        <w:rPr>
          <w:szCs w:val="24"/>
        </w:rPr>
      </w:pPr>
      <w:r w:rsidRPr="002D1FA0">
        <w:rPr>
          <w:szCs w:val="24"/>
        </w:rPr>
        <w:lastRenderedPageBreak/>
        <w:t xml:space="preserve">The removal of SB </w:t>
      </w:r>
      <w:r w:rsidR="00D224D3" w:rsidRPr="002D1FA0">
        <w:rPr>
          <w:szCs w:val="24"/>
        </w:rPr>
        <w:t xml:space="preserve">is in contravention of </w:t>
      </w:r>
      <w:r w:rsidR="00D224D3" w:rsidRPr="002D1FA0">
        <w:rPr>
          <w:szCs w:val="24"/>
          <w:u w:val="single"/>
        </w:rPr>
        <w:t>section 15 Equality Act 2010</w:t>
      </w:r>
      <w:r w:rsidR="00D224D3" w:rsidRPr="002D1FA0">
        <w:rPr>
          <w:szCs w:val="24"/>
        </w:rPr>
        <w:t xml:space="preserve"> (i.e. discrimination arising out of disability: “</w:t>
      </w:r>
      <w:r w:rsidR="00D224D3" w:rsidRPr="002D1FA0">
        <w:rPr>
          <w:rStyle w:val="legdslegrhslegp3text"/>
          <w:color w:val="000000"/>
          <w:szCs w:val="24"/>
          <w:lang/>
        </w:rPr>
        <w:t>A treats B unfavourably because of something arising in consequence of B's disability”);</w:t>
      </w:r>
    </w:p>
    <w:p w:rsidR="0051172D" w:rsidRPr="002D1FA0" w:rsidRDefault="00DE46E1" w:rsidP="006D4596">
      <w:pPr>
        <w:pStyle w:val="ParaLevel2"/>
        <w:rPr>
          <w:szCs w:val="24"/>
        </w:rPr>
      </w:pPr>
      <w:r w:rsidRPr="002D1FA0">
        <w:rPr>
          <w:szCs w:val="24"/>
        </w:rPr>
        <w:t>RCW</w:t>
      </w:r>
      <w:r w:rsidR="0051172D" w:rsidRPr="002D1FA0">
        <w:rPr>
          <w:szCs w:val="24"/>
        </w:rPr>
        <w:t xml:space="preserve"> has made proper arrangements for SB’s care</w:t>
      </w:r>
      <w:r w:rsidR="00D224D3" w:rsidRPr="002D1FA0">
        <w:rPr>
          <w:szCs w:val="24"/>
        </w:rPr>
        <w:t xml:space="preserve"> while in hospital and while </w:t>
      </w:r>
      <w:r w:rsidR="00806279" w:rsidRPr="002D1FA0">
        <w:rPr>
          <w:szCs w:val="24"/>
        </w:rPr>
        <w:t xml:space="preserve">she is </w:t>
      </w:r>
      <w:r w:rsidR="00D224D3" w:rsidRPr="002D1FA0">
        <w:rPr>
          <w:szCs w:val="24"/>
        </w:rPr>
        <w:t>recuperati</w:t>
      </w:r>
      <w:r w:rsidR="00806279" w:rsidRPr="002D1FA0">
        <w:rPr>
          <w:szCs w:val="24"/>
        </w:rPr>
        <w:t>ng and adjusting to her new situation</w:t>
      </w:r>
      <w:r w:rsidR="00D224D3" w:rsidRPr="002D1FA0">
        <w:rPr>
          <w:szCs w:val="24"/>
        </w:rPr>
        <w:t xml:space="preserve">.  The recuperation </w:t>
      </w:r>
      <w:r w:rsidR="00806279" w:rsidRPr="002D1FA0">
        <w:rPr>
          <w:szCs w:val="24"/>
        </w:rPr>
        <w:t xml:space="preserve">and adjustment </w:t>
      </w:r>
      <w:r w:rsidR="00D224D3" w:rsidRPr="002D1FA0">
        <w:rPr>
          <w:szCs w:val="24"/>
        </w:rPr>
        <w:t>is still at an early stage</w:t>
      </w:r>
      <w:r w:rsidR="0051172D" w:rsidRPr="002D1FA0">
        <w:rPr>
          <w:szCs w:val="24"/>
        </w:rPr>
        <w:t xml:space="preserve">; there is no evidence that SB’s care is actually being compromised; SB has been meeting her developmental milestones; </w:t>
      </w:r>
      <w:r w:rsidRPr="002D1FA0">
        <w:rPr>
          <w:szCs w:val="24"/>
        </w:rPr>
        <w:t>RCW</w:t>
      </w:r>
      <w:r w:rsidR="0051172D" w:rsidRPr="002D1FA0">
        <w:rPr>
          <w:szCs w:val="24"/>
        </w:rPr>
        <w:t xml:space="preserve"> believes that she is closely bonded with SB (who she regards as her daughter)</w:t>
      </w:r>
      <w:r w:rsidR="00DE4AF5" w:rsidRPr="002D1FA0">
        <w:rPr>
          <w:szCs w:val="24"/>
        </w:rPr>
        <w:t>;</w:t>
      </w:r>
    </w:p>
    <w:p w:rsidR="00DE4AF5" w:rsidRPr="002D1FA0" w:rsidRDefault="00DE46E1" w:rsidP="006D4596">
      <w:pPr>
        <w:pStyle w:val="ParaLevel2"/>
        <w:rPr>
          <w:szCs w:val="24"/>
        </w:rPr>
      </w:pPr>
      <w:r w:rsidRPr="002D1FA0">
        <w:rPr>
          <w:szCs w:val="24"/>
        </w:rPr>
        <w:t>RCW</w:t>
      </w:r>
      <w:r w:rsidR="00DE4AF5" w:rsidRPr="002D1FA0">
        <w:rPr>
          <w:szCs w:val="24"/>
        </w:rPr>
        <w:t xml:space="preserve"> has requested LBX and LBY for assessment and support; specifically she has been advised by the Royal National Institute for the Blind that there should be a care assessment for parenting.  Her requests have not been taken up by either authority.</w:t>
      </w:r>
    </w:p>
    <w:p w:rsidR="00D224D3" w:rsidRPr="002D1FA0" w:rsidRDefault="00DE46E1" w:rsidP="006D4596">
      <w:pPr>
        <w:pStyle w:val="ParaLevel1"/>
        <w:rPr>
          <w:szCs w:val="24"/>
        </w:rPr>
      </w:pPr>
      <w:r w:rsidRPr="002D1FA0">
        <w:rPr>
          <w:szCs w:val="24"/>
        </w:rPr>
        <w:t>RCW</w:t>
      </w:r>
      <w:r w:rsidR="00806279" w:rsidRPr="002D1FA0">
        <w:rPr>
          <w:szCs w:val="24"/>
        </w:rPr>
        <w:t xml:space="preserve"> emphasises that </w:t>
      </w:r>
      <w:r w:rsidR="00D224D3" w:rsidRPr="002D1FA0">
        <w:rPr>
          <w:szCs w:val="24"/>
        </w:rPr>
        <w:t xml:space="preserve">the prognosis for her long-term health is far from clear.  There is no medical evidence before me either as to the specific cause of the visual impairment, or more pertinently the prognosis.  Mr. Barda told me that in the last few days </w:t>
      </w:r>
      <w:r w:rsidRPr="002D1FA0">
        <w:rPr>
          <w:szCs w:val="24"/>
        </w:rPr>
        <w:t>RCW</w:t>
      </w:r>
      <w:r w:rsidR="00D224D3" w:rsidRPr="002D1FA0">
        <w:rPr>
          <w:szCs w:val="24"/>
        </w:rPr>
        <w:t xml:space="preserve"> had experienced some ‘flashes’ of light.  I cannot assess the significance of this evidence or its implication for </w:t>
      </w:r>
      <w:r w:rsidRPr="002D1FA0">
        <w:rPr>
          <w:szCs w:val="24"/>
        </w:rPr>
        <w:t>RCW</w:t>
      </w:r>
      <w:r w:rsidR="00D224D3" w:rsidRPr="002D1FA0">
        <w:rPr>
          <w:szCs w:val="24"/>
        </w:rPr>
        <w:t xml:space="preserve">’s recovery.   </w:t>
      </w:r>
    </w:p>
    <w:p w:rsidR="00D224D3" w:rsidRPr="002D1FA0" w:rsidRDefault="009223BE" w:rsidP="006D4596">
      <w:pPr>
        <w:pStyle w:val="ParaLevel1"/>
        <w:rPr>
          <w:szCs w:val="24"/>
        </w:rPr>
      </w:pPr>
      <w:r w:rsidRPr="002D1FA0">
        <w:rPr>
          <w:szCs w:val="24"/>
        </w:rPr>
        <w:t>In this respect</w:t>
      </w:r>
      <w:r w:rsidR="00D224D3" w:rsidRPr="002D1FA0">
        <w:rPr>
          <w:szCs w:val="24"/>
        </w:rPr>
        <w:t xml:space="preserve">, </w:t>
      </w:r>
      <w:r w:rsidR="00806279" w:rsidRPr="002D1FA0">
        <w:rPr>
          <w:szCs w:val="24"/>
        </w:rPr>
        <w:t xml:space="preserve">it is notable </w:t>
      </w:r>
      <w:r w:rsidR="00D224D3" w:rsidRPr="002D1FA0">
        <w:rPr>
          <w:szCs w:val="24"/>
        </w:rPr>
        <w:t xml:space="preserve">that LBX has </w:t>
      </w:r>
      <w:r w:rsidR="00806279" w:rsidRPr="002D1FA0">
        <w:rPr>
          <w:szCs w:val="24"/>
        </w:rPr>
        <w:t xml:space="preserve">only </w:t>
      </w:r>
      <w:r w:rsidR="00D224D3" w:rsidRPr="002D1FA0">
        <w:rPr>
          <w:szCs w:val="24"/>
        </w:rPr>
        <w:t xml:space="preserve">made </w:t>
      </w:r>
      <w:r w:rsidR="00806279" w:rsidRPr="002D1FA0">
        <w:rPr>
          <w:szCs w:val="24"/>
        </w:rPr>
        <w:t xml:space="preserve">the most perfunctory of </w:t>
      </w:r>
      <w:r w:rsidR="00D224D3" w:rsidRPr="002D1FA0">
        <w:rPr>
          <w:szCs w:val="24"/>
        </w:rPr>
        <w:t>enquir</w:t>
      </w:r>
      <w:r w:rsidR="00806279" w:rsidRPr="002D1FA0">
        <w:rPr>
          <w:szCs w:val="24"/>
        </w:rPr>
        <w:t>ies</w:t>
      </w:r>
      <w:r w:rsidR="00D224D3" w:rsidRPr="002D1FA0">
        <w:rPr>
          <w:szCs w:val="24"/>
        </w:rPr>
        <w:t xml:space="preserve"> about </w:t>
      </w:r>
      <w:r w:rsidR="00DE46E1" w:rsidRPr="002D1FA0">
        <w:rPr>
          <w:szCs w:val="24"/>
        </w:rPr>
        <w:t>RCW</w:t>
      </w:r>
      <w:r w:rsidRPr="002D1FA0">
        <w:rPr>
          <w:szCs w:val="24"/>
        </w:rPr>
        <w:t xml:space="preserve">’s </w:t>
      </w:r>
      <w:r w:rsidR="00D224D3" w:rsidRPr="002D1FA0">
        <w:rPr>
          <w:szCs w:val="24"/>
        </w:rPr>
        <w:t xml:space="preserve">medical </w:t>
      </w:r>
      <w:r w:rsidRPr="002D1FA0">
        <w:rPr>
          <w:szCs w:val="24"/>
        </w:rPr>
        <w:t>condition</w:t>
      </w:r>
      <w:r w:rsidR="00806279" w:rsidRPr="002D1FA0">
        <w:rPr>
          <w:szCs w:val="24"/>
        </w:rPr>
        <w:t xml:space="preserve"> before reaching its decision</w:t>
      </w:r>
      <w:r w:rsidR="00D224D3" w:rsidRPr="002D1FA0">
        <w:rPr>
          <w:szCs w:val="24"/>
        </w:rPr>
        <w:t xml:space="preserve">; I was informed that </w:t>
      </w:r>
      <w:r w:rsidRPr="002D1FA0">
        <w:rPr>
          <w:szCs w:val="24"/>
        </w:rPr>
        <w:t xml:space="preserve">LBX had received </w:t>
      </w:r>
      <w:r w:rsidR="00806279" w:rsidRPr="002D1FA0">
        <w:rPr>
          <w:szCs w:val="24"/>
        </w:rPr>
        <w:t xml:space="preserve">some </w:t>
      </w:r>
      <w:r w:rsidRPr="002D1FA0">
        <w:rPr>
          <w:szCs w:val="24"/>
        </w:rPr>
        <w:t xml:space="preserve">limited information </w:t>
      </w:r>
      <w:r w:rsidR="00806279" w:rsidRPr="002D1FA0">
        <w:rPr>
          <w:szCs w:val="24"/>
        </w:rPr>
        <w:t>second-hand (</w:t>
      </w:r>
      <w:r w:rsidRPr="002D1FA0">
        <w:rPr>
          <w:szCs w:val="24"/>
        </w:rPr>
        <w:t xml:space="preserve">from </w:t>
      </w:r>
      <w:r w:rsidR="00D224D3" w:rsidRPr="002D1FA0">
        <w:rPr>
          <w:szCs w:val="24"/>
        </w:rPr>
        <w:t xml:space="preserve">the consultant paediatrician on the adoption panel (Dr. J) </w:t>
      </w:r>
      <w:r w:rsidRPr="002D1FA0">
        <w:rPr>
          <w:szCs w:val="24"/>
        </w:rPr>
        <w:t xml:space="preserve">who had </w:t>
      </w:r>
      <w:r w:rsidR="00806279" w:rsidRPr="002D1FA0">
        <w:rPr>
          <w:szCs w:val="24"/>
        </w:rPr>
        <w:t xml:space="preserve">apparently </w:t>
      </w:r>
      <w:r w:rsidR="00D224D3" w:rsidRPr="002D1FA0">
        <w:rPr>
          <w:szCs w:val="24"/>
        </w:rPr>
        <w:t xml:space="preserve">spoken with </w:t>
      </w:r>
      <w:r w:rsidR="00DE46E1" w:rsidRPr="002D1FA0">
        <w:rPr>
          <w:szCs w:val="24"/>
        </w:rPr>
        <w:t>RCW</w:t>
      </w:r>
      <w:r w:rsidR="00D224D3" w:rsidRPr="002D1FA0">
        <w:rPr>
          <w:szCs w:val="24"/>
        </w:rPr>
        <w:t>’s treating team</w:t>
      </w:r>
      <w:r w:rsidR="00806279" w:rsidRPr="002D1FA0">
        <w:rPr>
          <w:szCs w:val="24"/>
        </w:rPr>
        <w:t>)</w:t>
      </w:r>
      <w:r w:rsidR="00D224D3" w:rsidRPr="002D1FA0">
        <w:rPr>
          <w:szCs w:val="24"/>
        </w:rPr>
        <w:t xml:space="preserve">; the </w:t>
      </w:r>
      <w:r w:rsidR="00806279" w:rsidRPr="002D1FA0">
        <w:rPr>
          <w:szCs w:val="24"/>
        </w:rPr>
        <w:t xml:space="preserve">information which it had received (according to Mr Pearman) was that </w:t>
      </w:r>
      <w:r w:rsidR="00D224D3" w:rsidRPr="002D1FA0">
        <w:rPr>
          <w:szCs w:val="24"/>
        </w:rPr>
        <w:t>treating team “</w:t>
      </w:r>
      <w:r w:rsidR="00D224D3" w:rsidRPr="002D1FA0">
        <w:rPr>
          <w:i/>
          <w:szCs w:val="24"/>
        </w:rPr>
        <w:t>could not give a view at this stage</w:t>
      </w:r>
      <w:r w:rsidR="00D224D3" w:rsidRPr="002D1FA0">
        <w:rPr>
          <w:szCs w:val="24"/>
        </w:rPr>
        <w:t xml:space="preserve">” as to </w:t>
      </w:r>
      <w:r w:rsidR="00DE46E1" w:rsidRPr="002D1FA0">
        <w:rPr>
          <w:szCs w:val="24"/>
        </w:rPr>
        <w:t>RCW</w:t>
      </w:r>
      <w:r w:rsidRPr="002D1FA0">
        <w:rPr>
          <w:szCs w:val="24"/>
        </w:rPr>
        <w:t xml:space="preserve">’s condition or </w:t>
      </w:r>
      <w:r w:rsidR="00D224D3" w:rsidRPr="002D1FA0">
        <w:rPr>
          <w:szCs w:val="24"/>
        </w:rPr>
        <w:t>prognosis.  Further enquiries were undertaken during the hearing, and I was later informed that Dr. J had been told that the treating team had concluded that “</w:t>
      </w:r>
      <w:r w:rsidR="00D224D3" w:rsidRPr="002D1FA0">
        <w:rPr>
          <w:i/>
          <w:szCs w:val="24"/>
        </w:rPr>
        <w:t>it is impossible to say with certainty</w:t>
      </w:r>
      <w:r w:rsidR="00D224D3" w:rsidRPr="002D1FA0">
        <w:rPr>
          <w:szCs w:val="24"/>
        </w:rPr>
        <w:t xml:space="preserve">” what the prognosis is for </w:t>
      </w:r>
      <w:r w:rsidR="00DE46E1" w:rsidRPr="002D1FA0">
        <w:rPr>
          <w:szCs w:val="24"/>
        </w:rPr>
        <w:t>RCW</w:t>
      </w:r>
      <w:r w:rsidR="00D224D3" w:rsidRPr="002D1FA0">
        <w:rPr>
          <w:szCs w:val="24"/>
        </w:rPr>
        <w:t xml:space="preserve"> to recover her sight.</w:t>
      </w:r>
    </w:p>
    <w:p w:rsidR="00D224D3" w:rsidRPr="002D1FA0" w:rsidRDefault="00734195" w:rsidP="006D4596">
      <w:pPr>
        <w:pStyle w:val="ParaLevel1"/>
        <w:numPr>
          <w:ilvl w:val="0"/>
          <w:numId w:val="0"/>
        </w:numPr>
        <w:ind w:left="180"/>
        <w:rPr>
          <w:b/>
          <w:szCs w:val="24"/>
        </w:rPr>
      </w:pPr>
      <w:r w:rsidRPr="002D1FA0">
        <w:rPr>
          <w:b/>
          <w:szCs w:val="24"/>
        </w:rPr>
        <w:t xml:space="preserve">LBX’s case: </w:t>
      </w:r>
    </w:p>
    <w:p w:rsidR="007B788D" w:rsidRPr="002D1FA0" w:rsidRDefault="007B788D" w:rsidP="006D4596">
      <w:pPr>
        <w:pStyle w:val="ParaLevel1"/>
        <w:rPr>
          <w:szCs w:val="24"/>
        </w:rPr>
      </w:pPr>
      <w:r w:rsidRPr="002D1FA0">
        <w:rPr>
          <w:szCs w:val="24"/>
        </w:rPr>
        <w:t xml:space="preserve">LBX accept that if </w:t>
      </w:r>
      <w:r w:rsidR="00DE46E1" w:rsidRPr="002D1FA0">
        <w:rPr>
          <w:szCs w:val="24"/>
        </w:rPr>
        <w:t>RCW</w:t>
      </w:r>
      <w:r w:rsidRPr="002D1FA0">
        <w:rPr>
          <w:szCs w:val="24"/>
        </w:rPr>
        <w:t xml:space="preserve"> has indeed “made” her application for an adoption order before she received the written notice of intention to remove, then </w:t>
      </w:r>
      <w:r w:rsidRPr="002D1FA0">
        <w:rPr>
          <w:szCs w:val="24"/>
          <w:u w:val="single"/>
        </w:rPr>
        <w:t>section 35(5)</w:t>
      </w:r>
      <w:r w:rsidRPr="002D1FA0">
        <w:rPr>
          <w:szCs w:val="24"/>
        </w:rPr>
        <w:t xml:space="preserve"> applies, and it would not be entitled to remove SB.</w:t>
      </w:r>
    </w:p>
    <w:p w:rsidR="00734195" w:rsidRPr="002D1FA0" w:rsidRDefault="007B788D" w:rsidP="006D4596">
      <w:pPr>
        <w:pStyle w:val="ParaLevel1"/>
        <w:rPr>
          <w:szCs w:val="24"/>
        </w:rPr>
      </w:pPr>
      <w:r w:rsidRPr="002D1FA0">
        <w:rPr>
          <w:szCs w:val="24"/>
        </w:rPr>
        <w:t>On the merits of</w:t>
      </w:r>
      <w:r w:rsidR="009223BE" w:rsidRPr="002D1FA0">
        <w:rPr>
          <w:szCs w:val="24"/>
        </w:rPr>
        <w:t xml:space="preserve"> the application for an injunction</w:t>
      </w:r>
      <w:r w:rsidR="00806279" w:rsidRPr="002D1FA0">
        <w:rPr>
          <w:szCs w:val="24"/>
        </w:rPr>
        <w:t xml:space="preserve"> to restrain removal</w:t>
      </w:r>
      <w:r w:rsidRPr="002D1FA0">
        <w:rPr>
          <w:szCs w:val="24"/>
        </w:rPr>
        <w:t xml:space="preserve">, </w:t>
      </w:r>
      <w:r w:rsidR="00D224D3" w:rsidRPr="002D1FA0">
        <w:rPr>
          <w:szCs w:val="24"/>
        </w:rPr>
        <w:t xml:space="preserve">LBX </w:t>
      </w:r>
      <w:r w:rsidR="009223BE" w:rsidRPr="002D1FA0">
        <w:rPr>
          <w:szCs w:val="24"/>
        </w:rPr>
        <w:t xml:space="preserve">fairly </w:t>
      </w:r>
      <w:r w:rsidR="00D224D3" w:rsidRPr="002D1FA0">
        <w:rPr>
          <w:szCs w:val="24"/>
        </w:rPr>
        <w:t>make</w:t>
      </w:r>
      <w:r w:rsidRPr="002D1FA0">
        <w:rPr>
          <w:szCs w:val="24"/>
        </w:rPr>
        <w:t>s</w:t>
      </w:r>
      <w:r w:rsidR="00D224D3" w:rsidRPr="002D1FA0">
        <w:rPr>
          <w:szCs w:val="24"/>
        </w:rPr>
        <w:t xml:space="preserve"> no criticism of </w:t>
      </w:r>
      <w:r w:rsidR="00DE46E1" w:rsidRPr="002D1FA0">
        <w:rPr>
          <w:szCs w:val="24"/>
        </w:rPr>
        <w:t>RCW</w:t>
      </w:r>
      <w:r w:rsidR="00D224D3" w:rsidRPr="002D1FA0">
        <w:rPr>
          <w:szCs w:val="24"/>
        </w:rPr>
        <w:t xml:space="preserve"> as a carer</w:t>
      </w:r>
      <w:r w:rsidR="00806279" w:rsidRPr="002D1FA0">
        <w:rPr>
          <w:szCs w:val="24"/>
        </w:rPr>
        <w:t xml:space="preserve">; </w:t>
      </w:r>
      <w:r w:rsidR="00D224D3" w:rsidRPr="002D1FA0">
        <w:rPr>
          <w:szCs w:val="24"/>
        </w:rPr>
        <w:t xml:space="preserve">Mr Pearman told me that LBX is </w:t>
      </w:r>
      <w:r w:rsidR="00734195" w:rsidRPr="002D1FA0">
        <w:rPr>
          <w:szCs w:val="24"/>
        </w:rPr>
        <w:t xml:space="preserve">sympathetic to </w:t>
      </w:r>
      <w:r w:rsidR="00DE46E1" w:rsidRPr="002D1FA0">
        <w:rPr>
          <w:szCs w:val="24"/>
        </w:rPr>
        <w:t>RCW</w:t>
      </w:r>
      <w:r w:rsidRPr="002D1FA0">
        <w:rPr>
          <w:szCs w:val="24"/>
        </w:rPr>
        <w:t xml:space="preserve">’s </w:t>
      </w:r>
      <w:r w:rsidR="00734195" w:rsidRPr="002D1FA0">
        <w:rPr>
          <w:szCs w:val="24"/>
        </w:rPr>
        <w:t xml:space="preserve">current </w:t>
      </w:r>
      <w:r w:rsidR="00D224D3" w:rsidRPr="002D1FA0">
        <w:rPr>
          <w:szCs w:val="24"/>
        </w:rPr>
        <w:t>situation</w:t>
      </w:r>
      <w:r w:rsidR="00734195" w:rsidRPr="002D1FA0">
        <w:rPr>
          <w:szCs w:val="24"/>
        </w:rPr>
        <w:t>.</w:t>
      </w:r>
    </w:p>
    <w:p w:rsidR="00734195" w:rsidRPr="002D1FA0" w:rsidRDefault="00806279" w:rsidP="006D4596">
      <w:pPr>
        <w:pStyle w:val="ParaLevel1"/>
        <w:rPr>
          <w:szCs w:val="24"/>
        </w:rPr>
      </w:pPr>
      <w:r w:rsidRPr="002D1FA0">
        <w:rPr>
          <w:szCs w:val="24"/>
        </w:rPr>
        <w:t xml:space="preserve">In opposing the application, </w:t>
      </w:r>
      <w:r w:rsidR="007B788D" w:rsidRPr="002D1FA0">
        <w:rPr>
          <w:szCs w:val="24"/>
        </w:rPr>
        <w:t>LBX place</w:t>
      </w:r>
      <w:r w:rsidRPr="002D1FA0">
        <w:rPr>
          <w:szCs w:val="24"/>
        </w:rPr>
        <w:t>s</w:t>
      </w:r>
      <w:r w:rsidR="007B788D" w:rsidRPr="002D1FA0">
        <w:rPr>
          <w:szCs w:val="24"/>
        </w:rPr>
        <w:t xml:space="preserve"> heavy </w:t>
      </w:r>
      <w:r w:rsidR="00D224D3" w:rsidRPr="002D1FA0">
        <w:rPr>
          <w:szCs w:val="24"/>
        </w:rPr>
        <w:t xml:space="preserve">emphasis </w:t>
      </w:r>
      <w:r w:rsidR="007B788D" w:rsidRPr="002D1FA0">
        <w:rPr>
          <w:szCs w:val="24"/>
        </w:rPr>
        <w:t xml:space="preserve">on the </w:t>
      </w:r>
      <w:r w:rsidRPr="002D1FA0">
        <w:rPr>
          <w:szCs w:val="24"/>
        </w:rPr>
        <w:t xml:space="preserve">importance of </w:t>
      </w:r>
      <w:r w:rsidR="007B788D" w:rsidRPr="002D1FA0">
        <w:rPr>
          <w:szCs w:val="24"/>
        </w:rPr>
        <w:t xml:space="preserve">SB </w:t>
      </w:r>
      <w:r w:rsidRPr="002D1FA0">
        <w:rPr>
          <w:szCs w:val="24"/>
        </w:rPr>
        <w:t xml:space="preserve">having the </w:t>
      </w:r>
      <w:r w:rsidR="007B788D" w:rsidRPr="002D1FA0">
        <w:rPr>
          <w:szCs w:val="24"/>
        </w:rPr>
        <w:t xml:space="preserve">stability offered by a primary attachment figure.  It was argued forcefully that </w:t>
      </w:r>
      <w:r w:rsidR="00DE46E1" w:rsidRPr="002D1FA0">
        <w:rPr>
          <w:szCs w:val="24"/>
        </w:rPr>
        <w:t>RCW</w:t>
      </w:r>
      <w:r w:rsidR="007B788D" w:rsidRPr="002D1FA0">
        <w:rPr>
          <w:szCs w:val="24"/>
        </w:rPr>
        <w:t xml:space="preserve"> is no longer able to offer this </w:t>
      </w:r>
      <w:r w:rsidRPr="002D1FA0">
        <w:rPr>
          <w:szCs w:val="24"/>
        </w:rPr>
        <w:t xml:space="preserve">primary attachment </w:t>
      </w:r>
      <w:r w:rsidR="007B788D" w:rsidRPr="002D1FA0">
        <w:rPr>
          <w:szCs w:val="24"/>
        </w:rPr>
        <w:t xml:space="preserve">because she will, through force of circumstance, now be reliant on </w:t>
      </w:r>
      <w:r w:rsidRPr="002D1FA0">
        <w:rPr>
          <w:szCs w:val="24"/>
        </w:rPr>
        <w:t xml:space="preserve">friends </w:t>
      </w:r>
      <w:r w:rsidR="007B788D" w:rsidRPr="002D1FA0">
        <w:rPr>
          <w:szCs w:val="24"/>
        </w:rPr>
        <w:t xml:space="preserve">and supporters to provide key care for SB.  </w:t>
      </w:r>
      <w:r w:rsidR="00734195" w:rsidRPr="002D1FA0">
        <w:rPr>
          <w:szCs w:val="24"/>
        </w:rPr>
        <w:t xml:space="preserve">In </w:t>
      </w:r>
      <w:r w:rsidRPr="002D1FA0">
        <w:rPr>
          <w:szCs w:val="24"/>
        </w:rPr>
        <w:t>developing this point</w:t>
      </w:r>
      <w:r w:rsidR="00734195" w:rsidRPr="002D1FA0">
        <w:rPr>
          <w:szCs w:val="24"/>
        </w:rPr>
        <w:t xml:space="preserve">, Mr Pearman </w:t>
      </w:r>
      <w:r w:rsidR="007B788D" w:rsidRPr="002D1FA0">
        <w:rPr>
          <w:szCs w:val="24"/>
        </w:rPr>
        <w:t xml:space="preserve">highlighted </w:t>
      </w:r>
      <w:r w:rsidR="00734195" w:rsidRPr="002D1FA0">
        <w:rPr>
          <w:szCs w:val="24"/>
        </w:rPr>
        <w:t xml:space="preserve">that SB had </w:t>
      </w:r>
      <w:r w:rsidR="007B788D" w:rsidRPr="002D1FA0">
        <w:rPr>
          <w:szCs w:val="24"/>
        </w:rPr>
        <w:t xml:space="preserve">experienced </w:t>
      </w:r>
      <w:r w:rsidR="00734195" w:rsidRPr="002D1FA0">
        <w:rPr>
          <w:szCs w:val="24"/>
        </w:rPr>
        <w:t xml:space="preserve">a disrupted early life, with 3½ months in hospital and then 5 months in foster care before being moved to live with </w:t>
      </w:r>
      <w:r w:rsidR="00DE46E1" w:rsidRPr="002D1FA0">
        <w:rPr>
          <w:szCs w:val="24"/>
        </w:rPr>
        <w:t>RCW</w:t>
      </w:r>
      <w:r w:rsidR="00734195" w:rsidRPr="002D1FA0">
        <w:rPr>
          <w:szCs w:val="24"/>
        </w:rPr>
        <w:t xml:space="preserve">.   In the circumstances, he argued, it was vitally important that SB does not suffer further disruption; this would be </w:t>
      </w:r>
      <w:r w:rsidR="00734195" w:rsidRPr="002D1FA0">
        <w:rPr>
          <w:szCs w:val="24"/>
        </w:rPr>
        <w:lastRenderedPageBreak/>
        <w:t>avoided</w:t>
      </w:r>
      <w:r w:rsidRPr="002D1FA0">
        <w:rPr>
          <w:szCs w:val="24"/>
        </w:rPr>
        <w:t xml:space="preserve">, </w:t>
      </w:r>
      <w:r w:rsidR="00734195" w:rsidRPr="002D1FA0">
        <w:rPr>
          <w:szCs w:val="24"/>
        </w:rPr>
        <w:t>he maintained</w:t>
      </w:r>
      <w:r w:rsidRPr="002D1FA0">
        <w:rPr>
          <w:szCs w:val="24"/>
        </w:rPr>
        <w:t>,</w:t>
      </w:r>
      <w:r w:rsidR="00734195" w:rsidRPr="002D1FA0">
        <w:rPr>
          <w:szCs w:val="24"/>
        </w:rPr>
        <w:t xml:space="preserve"> by moving SB now from her current home to another home.   He </w:t>
      </w:r>
      <w:r w:rsidR="009223BE" w:rsidRPr="002D1FA0">
        <w:rPr>
          <w:szCs w:val="24"/>
        </w:rPr>
        <w:t xml:space="preserve">argued </w:t>
      </w:r>
      <w:r w:rsidR="00734195" w:rsidRPr="002D1FA0">
        <w:rPr>
          <w:szCs w:val="24"/>
        </w:rPr>
        <w:t>that it is vitally important that SB forms a strong and secure emotional attachment to a primary care-giver now</w:t>
      </w:r>
      <w:r w:rsidR="007B788D" w:rsidRPr="002D1FA0">
        <w:rPr>
          <w:szCs w:val="24"/>
        </w:rPr>
        <w:t xml:space="preserve">.  He drew on the evidence of </w:t>
      </w:r>
      <w:r w:rsidRPr="002D1FA0">
        <w:rPr>
          <w:szCs w:val="24"/>
        </w:rPr>
        <w:t xml:space="preserve">the </w:t>
      </w:r>
      <w:r w:rsidR="007B788D" w:rsidRPr="002D1FA0">
        <w:rPr>
          <w:szCs w:val="24"/>
        </w:rPr>
        <w:t xml:space="preserve">observation from 24 January 2013 (extract above).  </w:t>
      </w:r>
      <w:r w:rsidR="00734195" w:rsidRPr="002D1FA0">
        <w:rPr>
          <w:szCs w:val="24"/>
        </w:rPr>
        <w:t xml:space="preserve"> </w:t>
      </w:r>
      <w:r w:rsidR="007B788D" w:rsidRPr="002D1FA0">
        <w:rPr>
          <w:szCs w:val="24"/>
        </w:rPr>
        <w:t xml:space="preserve">Mr Pearman submitted that </w:t>
      </w:r>
      <w:r w:rsidR="00734195" w:rsidRPr="002D1FA0">
        <w:rPr>
          <w:szCs w:val="24"/>
        </w:rPr>
        <w:t>“</w:t>
      </w:r>
      <w:r w:rsidR="00734195" w:rsidRPr="002D1FA0">
        <w:rPr>
          <w:i/>
          <w:szCs w:val="24"/>
        </w:rPr>
        <w:t>she [</w:t>
      </w:r>
      <w:r w:rsidR="00DE46E1" w:rsidRPr="002D1FA0">
        <w:rPr>
          <w:i/>
          <w:szCs w:val="24"/>
        </w:rPr>
        <w:t>RCW</w:t>
      </w:r>
      <w:r w:rsidR="00734195" w:rsidRPr="002D1FA0">
        <w:rPr>
          <w:i/>
          <w:szCs w:val="24"/>
        </w:rPr>
        <w:t>] is unable to fulfil the role of primary caregiver because she does not have sight at present</w:t>
      </w:r>
      <w:r w:rsidR="00734195" w:rsidRPr="002D1FA0">
        <w:rPr>
          <w:szCs w:val="24"/>
        </w:rPr>
        <w:t>”</w:t>
      </w:r>
      <w:r w:rsidR="007B788D" w:rsidRPr="002D1FA0">
        <w:rPr>
          <w:szCs w:val="24"/>
        </w:rPr>
        <w:t>.</w:t>
      </w:r>
      <w:r w:rsidR="00734195" w:rsidRPr="002D1FA0">
        <w:rPr>
          <w:szCs w:val="24"/>
        </w:rPr>
        <w:t xml:space="preserve"> </w:t>
      </w:r>
    </w:p>
    <w:p w:rsidR="0093223C" w:rsidRPr="002D1FA0" w:rsidRDefault="0093223C" w:rsidP="006D4596">
      <w:pPr>
        <w:pStyle w:val="ParaLevel1"/>
        <w:rPr>
          <w:szCs w:val="24"/>
        </w:rPr>
      </w:pPr>
      <w:r w:rsidRPr="002D1FA0">
        <w:rPr>
          <w:szCs w:val="24"/>
        </w:rPr>
        <w:t xml:space="preserve">LBX </w:t>
      </w:r>
      <w:r w:rsidR="007B788D" w:rsidRPr="002D1FA0">
        <w:rPr>
          <w:szCs w:val="24"/>
        </w:rPr>
        <w:t xml:space="preserve">expressed </w:t>
      </w:r>
      <w:r w:rsidRPr="002D1FA0">
        <w:rPr>
          <w:szCs w:val="24"/>
        </w:rPr>
        <w:t xml:space="preserve">concern about the number of carers </w:t>
      </w:r>
      <w:r w:rsidR="009223BE" w:rsidRPr="002D1FA0">
        <w:rPr>
          <w:szCs w:val="24"/>
        </w:rPr>
        <w:t xml:space="preserve">arranged </w:t>
      </w:r>
      <w:r w:rsidRPr="002D1FA0">
        <w:rPr>
          <w:szCs w:val="24"/>
        </w:rPr>
        <w:t xml:space="preserve">to assist </w:t>
      </w:r>
      <w:r w:rsidR="00DE46E1" w:rsidRPr="002D1FA0">
        <w:rPr>
          <w:szCs w:val="24"/>
        </w:rPr>
        <w:t>RCW</w:t>
      </w:r>
      <w:r w:rsidRPr="002D1FA0">
        <w:rPr>
          <w:szCs w:val="24"/>
        </w:rPr>
        <w:t>; it was said on behalf of LBX in this application that “</w:t>
      </w:r>
      <w:r w:rsidRPr="002D1FA0">
        <w:rPr>
          <w:i/>
          <w:szCs w:val="24"/>
        </w:rPr>
        <w:t>[SB] has been cared for by various carers which has impacted negatively on her ability to emotionally attach</w:t>
      </w:r>
      <w:r w:rsidRPr="002D1FA0">
        <w:rPr>
          <w:szCs w:val="24"/>
        </w:rPr>
        <w:t>” (position statement §5), though it was not clear in what ways it was said that SB’s ability so to attach has been so impacted.</w:t>
      </w:r>
    </w:p>
    <w:p w:rsidR="0093223C" w:rsidRPr="002D1FA0" w:rsidRDefault="0093223C" w:rsidP="006D4596">
      <w:pPr>
        <w:pStyle w:val="ParaLevel1"/>
        <w:rPr>
          <w:szCs w:val="24"/>
        </w:rPr>
      </w:pPr>
      <w:r w:rsidRPr="002D1FA0">
        <w:rPr>
          <w:szCs w:val="24"/>
        </w:rPr>
        <w:t xml:space="preserve">LBX maintains that SB </w:t>
      </w:r>
      <w:r w:rsidR="007B788D" w:rsidRPr="002D1FA0">
        <w:rPr>
          <w:szCs w:val="24"/>
        </w:rPr>
        <w:t xml:space="preserve">urgently needs </w:t>
      </w:r>
      <w:r w:rsidRPr="002D1FA0">
        <w:rPr>
          <w:szCs w:val="24"/>
        </w:rPr>
        <w:t>to move; it says that it can see “</w:t>
      </w:r>
      <w:r w:rsidRPr="002D1FA0">
        <w:rPr>
          <w:i/>
          <w:szCs w:val="24"/>
        </w:rPr>
        <w:t>no advantage</w:t>
      </w:r>
      <w:r w:rsidRPr="002D1FA0">
        <w:rPr>
          <w:szCs w:val="24"/>
        </w:rPr>
        <w:t>” for SB in waiting.  LBX indicate that “</w:t>
      </w:r>
      <w:r w:rsidRPr="002D1FA0">
        <w:rPr>
          <w:i/>
          <w:szCs w:val="24"/>
        </w:rPr>
        <w:t>there should be no drift</w:t>
      </w:r>
      <w:r w:rsidRPr="002D1FA0">
        <w:rPr>
          <w:szCs w:val="24"/>
        </w:rPr>
        <w:t xml:space="preserve">” in making alternative plans for SB, and it has identified other adopters who are now in the wings waiting to care for SB.  </w:t>
      </w:r>
      <w:r w:rsidR="007B788D" w:rsidRPr="002D1FA0">
        <w:rPr>
          <w:szCs w:val="24"/>
        </w:rPr>
        <w:t>I</w:t>
      </w:r>
      <w:r w:rsidRPr="002D1FA0">
        <w:rPr>
          <w:szCs w:val="24"/>
        </w:rPr>
        <w:t xml:space="preserve">nconsistent with the strong line it takes on ‘urgency’, LBX informed me that if it cannot exercise its right under </w:t>
      </w:r>
      <w:r w:rsidRPr="002D1FA0">
        <w:rPr>
          <w:szCs w:val="24"/>
          <w:u w:val="single"/>
        </w:rPr>
        <w:t>section 35(2)</w:t>
      </w:r>
      <w:r w:rsidRPr="002D1FA0">
        <w:rPr>
          <w:szCs w:val="24"/>
        </w:rPr>
        <w:t xml:space="preserve"> to remove SB on Tuesday 12</w:t>
      </w:r>
      <w:r w:rsidRPr="002D1FA0">
        <w:rPr>
          <w:szCs w:val="24"/>
          <w:vertAlign w:val="superscript"/>
        </w:rPr>
        <w:t>th</w:t>
      </w:r>
      <w:r w:rsidRPr="002D1FA0">
        <w:rPr>
          <w:szCs w:val="24"/>
        </w:rPr>
        <w:t xml:space="preserve"> February, it will not (“</w:t>
      </w:r>
      <w:r w:rsidRPr="002D1FA0">
        <w:rPr>
          <w:i/>
          <w:szCs w:val="24"/>
        </w:rPr>
        <w:t>on advice</w:t>
      </w:r>
      <w:r w:rsidRPr="002D1FA0">
        <w:rPr>
          <w:szCs w:val="24"/>
        </w:rPr>
        <w:t xml:space="preserve">”) apply for a court order under </w:t>
      </w:r>
      <w:r w:rsidRPr="002D1FA0">
        <w:rPr>
          <w:szCs w:val="24"/>
          <w:u w:val="single"/>
        </w:rPr>
        <w:t>section 35(5)</w:t>
      </w:r>
      <w:r w:rsidRPr="002D1FA0">
        <w:rPr>
          <w:szCs w:val="24"/>
        </w:rPr>
        <w:t xml:space="preserve"> to remove SB from </w:t>
      </w:r>
      <w:r w:rsidR="00DE46E1" w:rsidRPr="002D1FA0">
        <w:rPr>
          <w:szCs w:val="24"/>
        </w:rPr>
        <w:t>RCW</w:t>
      </w:r>
      <w:r w:rsidRPr="002D1FA0">
        <w:rPr>
          <w:szCs w:val="24"/>
        </w:rPr>
        <w:t xml:space="preserve">; it will await the outcome of </w:t>
      </w:r>
      <w:r w:rsidR="00DE46E1" w:rsidRPr="002D1FA0">
        <w:rPr>
          <w:szCs w:val="24"/>
        </w:rPr>
        <w:t>RCW</w:t>
      </w:r>
      <w:r w:rsidRPr="002D1FA0">
        <w:rPr>
          <w:szCs w:val="24"/>
        </w:rPr>
        <w:t>’s adoption application.</w:t>
      </w:r>
    </w:p>
    <w:p w:rsidR="0093223C" w:rsidRPr="002D1FA0" w:rsidRDefault="0093223C" w:rsidP="006D4596">
      <w:pPr>
        <w:pStyle w:val="ParaHeading"/>
        <w:rPr>
          <w:b/>
          <w:szCs w:val="24"/>
        </w:rPr>
      </w:pPr>
      <w:r w:rsidRPr="002D1FA0">
        <w:rPr>
          <w:b/>
          <w:szCs w:val="24"/>
        </w:rPr>
        <w:t xml:space="preserve">Conclusions.  </w:t>
      </w:r>
    </w:p>
    <w:p w:rsidR="00806279" w:rsidRPr="002D1FA0" w:rsidRDefault="009223BE" w:rsidP="006D4596">
      <w:pPr>
        <w:pStyle w:val="ParaLevel1"/>
        <w:rPr>
          <w:szCs w:val="24"/>
        </w:rPr>
      </w:pPr>
      <w:r w:rsidRPr="002D1FA0">
        <w:rPr>
          <w:szCs w:val="24"/>
        </w:rPr>
        <w:t xml:space="preserve">As outlined above, there </w:t>
      </w:r>
      <w:r w:rsidR="00C73E40" w:rsidRPr="002D1FA0">
        <w:rPr>
          <w:szCs w:val="24"/>
        </w:rPr>
        <w:t xml:space="preserve">is some uncertainty about the precise sequence of key events in the procedural history; </w:t>
      </w:r>
      <w:r w:rsidR="00F766F4" w:rsidRPr="002D1FA0">
        <w:rPr>
          <w:szCs w:val="24"/>
        </w:rPr>
        <w:t xml:space="preserve">specifically, </w:t>
      </w:r>
      <w:r w:rsidR="00C73E40" w:rsidRPr="002D1FA0">
        <w:rPr>
          <w:szCs w:val="24"/>
        </w:rPr>
        <w:t xml:space="preserve">it is unclear whether </w:t>
      </w:r>
      <w:r w:rsidR="00DE46E1" w:rsidRPr="002D1FA0">
        <w:rPr>
          <w:szCs w:val="24"/>
        </w:rPr>
        <w:t>RCW</w:t>
      </w:r>
      <w:r w:rsidR="00C73E40" w:rsidRPr="002D1FA0">
        <w:rPr>
          <w:szCs w:val="24"/>
        </w:rPr>
        <w:t>’s application was indeed “made”</w:t>
      </w:r>
      <w:r w:rsidR="00F766F4" w:rsidRPr="002D1FA0">
        <w:rPr>
          <w:szCs w:val="24"/>
        </w:rPr>
        <w:t xml:space="preserve"> before she received notice of LBX’s intention to remove SB</w:t>
      </w:r>
      <w:r w:rsidR="00C73E40" w:rsidRPr="002D1FA0">
        <w:rPr>
          <w:szCs w:val="24"/>
        </w:rPr>
        <w:t xml:space="preserve">.  </w:t>
      </w:r>
      <w:r w:rsidR="0093223C" w:rsidRPr="002D1FA0">
        <w:rPr>
          <w:szCs w:val="24"/>
        </w:rPr>
        <w:t xml:space="preserve">On the information presented to me, there is a </w:t>
      </w:r>
      <w:r w:rsidR="0093223C" w:rsidRPr="002D1FA0">
        <w:rPr>
          <w:i/>
          <w:szCs w:val="24"/>
        </w:rPr>
        <w:t>prima facie</w:t>
      </w:r>
      <w:r w:rsidR="0093223C" w:rsidRPr="002D1FA0">
        <w:rPr>
          <w:szCs w:val="24"/>
        </w:rPr>
        <w:t xml:space="preserve"> case that by the time ‘notice was given’ to </w:t>
      </w:r>
      <w:r w:rsidR="00DE46E1" w:rsidRPr="002D1FA0">
        <w:rPr>
          <w:szCs w:val="24"/>
        </w:rPr>
        <w:t>RCW</w:t>
      </w:r>
      <w:r w:rsidR="0093223C" w:rsidRPr="002D1FA0">
        <w:rPr>
          <w:szCs w:val="24"/>
        </w:rPr>
        <w:t xml:space="preserve"> by LBX she had already “</w:t>
      </w:r>
      <w:r w:rsidR="0093223C" w:rsidRPr="002D1FA0">
        <w:rPr>
          <w:i/>
          <w:szCs w:val="24"/>
        </w:rPr>
        <w:t>made an application</w:t>
      </w:r>
      <w:r w:rsidR="0093223C" w:rsidRPr="002D1FA0">
        <w:rPr>
          <w:szCs w:val="24"/>
        </w:rPr>
        <w:t xml:space="preserve">” for adoption in relation to SB.  </w:t>
      </w:r>
      <w:r w:rsidR="00C73E40" w:rsidRPr="002D1FA0">
        <w:rPr>
          <w:szCs w:val="24"/>
        </w:rPr>
        <w:t xml:space="preserve">It is not necessary for me to determine whether ‘making’ an application refers </w:t>
      </w:r>
      <w:r w:rsidR="00F766F4" w:rsidRPr="002D1FA0">
        <w:rPr>
          <w:szCs w:val="24"/>
        </w:rPr>
        <w:t xml:space="preserve">(at the earliest) </w:t>
      </w:r>
      <w:r w:rsidR="00C73E40" w:rsidRPr="002D1FA0">
        <w:rPr>
          <w:szCs w:val="24"/>
        </w:rPr>
        <w:t>to the point when the application is lodged</w:t>
      </w:r>
      <w:r w:rsidR="00F766F4" w:rsidRPr="002D1FA0">
        <w:rPr>
          <w:szCs w:val="24"/>
        </w:rPr>
        <w:t xml:space="preserve"> </w:t>
      </w:r>
      <w:r w:rsidR="00806279" w:rsidRPr="002D1FA0">
        <w:rPr>
          <w:szCs w:val="24"/>
        </w:rPr>
        <w:t xml:space="preserve">with the court </w:t>
      </w:r>
      <w:r w:rsidR="00F766F4" w:rsidRPr="002D1FA0">
        <w:rPr>
          <w:szCs w:val="24"/>
        </w:rPr>
        <w:t>(i.e. taken in by the court office for processing)</w:t>
      </w:r>
      <w:r w:rsidR="00C73E40" w:rsidRPr="002D1FA0">
        <w:rPr>
          <w:szCs w:val="24"/>
        </w:rPr>
        <w:t xml:space="preserve">, or </w:t>
      </w:r>
      <w:r w:rsidR="00F766F4" w:rsidRPr="002D1FA0">
        <w:rPr>
          <w:szCs w:val="24"/>
        </w:rPr>
        <w:t xml:space="preserve">(at the latest) </w:t>
      </w:r>
      <w:r w:rsidR="00C73E40" w:rsidRPr="002D1FA0">
        <w:rPr>
          <w:szCs w:val="24"/>
        </w:rPr>
        <w:t xml:space="preserve">when the application is </w:t>
      </w:r>
      <w:r w:rsidR="00F766F4" w:rsidRPr="002D1FA0">
        <w:rPr>
          <w:szCs w:val="24"/>
        </w:rPr>
        <w:t xml:space="preserve">formally </w:t>
      </w:r>
      <w:r w:rsidR="00C73E40" w:rsidRPr="002D1FA0">
        <w:rPr>
          <w:szCs w:val="24"/>
        </w:rPr>
        <w:t>issued</w:t>
      </w:r>
      <w:r w:rsidR="00F766F4" w:rsidRPr="002D1FA0">
        <w:rPr>
          <w:szCs w:val="24"/>
        </w:rPr>
        <w:t xml:space="preserve"> </w:t>
      </w:r>
      <w:r w:rsidR="00806279" w:rsidRPr="002D1FA0">
        <w:rPr>
          <w:szCs w:val="24"/>
        </w:rPr>
        <w:t xml:space="preserve">by the court </w:t>
      </w:r>
      <w:r w:rsidR="00F766F4" w:rsidRPr="002D1FA0">
        <w:rPr>
          <w:szCs w:val="24"/>
        </w:rPr>
        <w:t>(and given a court number etc)</w:t>
      </w:r>
      <w:r w:rsidR="00C73E40" w:rsidRPr="002D1FA0">
        <w:rPr>
          <w:szCs w:val="24"/>
        </w:rPr>
        <w:t xml:space="preserve">.  </w:t>
      </w:r>
      <w:r w:rsidR="00806279" w:rsidRPr="002D1FA0">
        <w:rPr>
          <w:szCs w:val="24"/>
        </w:rPr>
        <w:t xml:space="preserve">I would venture to suggest the former (provided that all of the paperwork is in proper order) given the unfairness which may result if the court is dilatory in processing the application. </w:t>
      </w:r>
    </w:p>
    <w:p w:rsidR="00F766F4" w:rsidRPr="002D1FA0" w:rsidRDefault="0093223C" w:rsidP="006D4596">
      <w:pPr>
        <w:pStyle w:val="ParaLevel1"/>
        <w:rPr>
          <w:szCs w:val="24"/>
        </w:rPr>
      </w:pPr>
      <w:r w:rsidRPr="002D1FA0">
        <w:rPr>
          <w:szCs w:val="24"/>
        </w:rPr>
        <w:t xml:space="preserve">If </w:t>
      </w:r>
      <w:r w:rsidR="00806279" w:rsidRPr="002D1FA0">
        <w:rPr>
          <w:szCs w:val="24"/>
        </w:rPr>
        <w:t xml:space="preserve">in fact </w:t>
      </w:r>
      <w:r w:rsidR="00DE46E1" w:rsidRPr="002D1FA0">
        <w:rPr>
          <w:szCs w:val="24"/>
        </w:rPr>
        <w:t>RCW</w:t>
      </w:r>
      <w:r w:rsidR="00F766F4" w:rsidRPr="002D1FA0">
        <w:rPr>
          <w:szCs w:val="24"/>
        </w:rPr>
        <w:t xml:space="preserve">’s </w:t>
      </w:r>
      <w:r w:rsidRPr="002D1FA0">
        <w:rPr>
          <w:szCs w:val="24"/>
        </w:rPr>
        <w:t xml:space="preserve">application was issued as soon as </w:t>
      </w:r>
      <w:r w:rsidR="00F766F4" w:rsidRPr="002D1FA0">
        <w:rPr>
          <w:szCs w:val="24"/>
        </w:rPr>
        <w:t xml:space="preserve">it had been </w:t>
      </w:r>
      <w:r w:rsidRPr="002D1FA0">
        <w:rPr>
          <w:szCs w:val="24"/>
        </w:rPr>
        <w:t>lodged on the morning of the 5</w:t>
      </w:r>
      <w:r w:rsidRPr="002D1FA0">
        <w:rPr>
          <w:szCs w:val="24"/>
          <w:vertAlign w:val="superscript"/>
        </w:rPr>
        <w:t>th</w:t>
      </w:r>
      <w:r w:rsidRPr="002D1FA0">
        <w:rPr>
          <w:szCs w:val="24"/>
        </w:rPr>
        <w:t xml:space="preserve"> February, </w:t>
      </w:r>
      <w:r w:rsidR="00F766F4" w:rsidRPr="002D1FA0">
        <w:rPr>
          <w:szCs w:val="24"/>
        </w:rPr>
        <w:t xml:space="preserve">there could be </w:t>
      </w:r>
      <w:r w:rsidR="00806279" w:rsidRPr="002D1FA0">
        <w:rPr>
          <w:szCs w:val="24"/>
        </w:rPr>
        <w:t xml:space="preserve">little </w:t>
      </w:r>
      <w:r w:rsidR="00F766F4" w:rsidRPr="002D1FA0">
        <w:rPr>
          <w:szCs w:val="24"/>
        </w:rPr>
        <w:t xml:space="preserve">doubt but that </w:t>
      </w:r>
      <w:r w:rsidR="00806279" w:rsidRPr="002D1FA0">
        <w:rPr>
          <w:szCs w:val="24"/>
        </w:rPr>
        <w:t xml:space="preserve">this would have preceded the notice, and </w:t>
      </w:r>
      <w:r w:rsidRPr="002D1FA0">
        <w:rPr>
          <w:szCs w:val="24"/>
        </w:rPr>
        <w:t xml:space="preserve">LBX would not be entitled to remove SB without court order.   </w:t>
      </w:r>
    </w:p>
    <w:p w:rsidR="0093223C" w:rsidRPr="002D1FA0" w:rsidRDefault="0093223C" w:rsidP="006D4596">
      <w:pPr>
        <w:pStyle w:val="ParaLevel1"/>
        <w:rPr>
          <w:szCs w:val="24"/>
        </w:rPr>
      </w:pPr>
      <w:r w:rsidRPr="002D1FA0">
        <w:rPr>
          <w:szCs w:val="24"/>
        </w:rPr>
        <w:t xml:space="preserve">If </w:t>
      </w:r>
      <w:r w:rsidR="00F766F4" w:rsidRPr="002D1FA0">
        <w:rPr>
          <w:szCs w:val="24"/>
        </w:rPr>
        <w:t xml:space="preserve">this issue of timing </w:t>
      </w:r>
      <w:r w:rsidRPr="002D1FA0">
        <w:rPr>
          <w:szCs w:val="24"/>
        </w:rPr>
        <w:t xml:space="preserve">had been the only basis on which this application for an injunction </w:t>
      </w:r>
      <w:r w:rsidR="00F766F4" w:rsidRPr="002D1FA0">
        <w:rPr>
          <w:szCs w:val="24"/>
        </w:rPr>
        <w:t xml:space="preserve">had been </w:t>
      </w:r>
      <w:r w:rsidRPr="002D1FA0">
        <w:rPr>
          <w:szCs w:val="24"/>
        </w:rPr>
        <w:t xml:space="preserve">sought, I would have been minded to grant it – even for a short period – to allow the parties to establish the </w:t>
      </w:r>
      <w:r w:rsidR="00F766F4" w:rsidRPr="002D1FA0">
        <w:rPr>
          <w:szCs w:val="24"/>
        </w:rPr>
        <w:t xml:space="preserve">precise sequence of events </w:t>
      </w:r>
      <w:r w:rsidRPr="002D1FA0">
        <w:rPr>
          <w:szCs w:val="24"/>
        </w:rPr>
        <w:t xml:space="preserve">(specifically whether </w:t>
      </w:r>
      <w:r w:rsidR="00DE46E1" w:rsidRPr="002D1FA0">
        <w:rPr>
          <w:szCs w:val="24"/>
        </w:rPr>
        <w:t>RCW</w:t>
      </w:r>
      <w:r w:rsidRPr="002D1FA0">
        <w:rPr>
          <w:szCs w:val="24"/>
        </w:rPr>
        <w:t>’s application had indeed been issued forthwith upon lodging with the court office).  However, there is a much more substantial basis for the grant of the relief sought.</w:t>
      </w:r>
    </w:p>
    <w:p w:rsidR="00F751B7" w:rsidRPr="002D1FA0" w:rsidRDefault="009223BE" w:rsidP="006D4596">
      <w:pPr>
        <w:pStyle w:val="ParaLevel1"/>
        <w:rPr>
          <w:szCs w:val="24"/>
        </w:rPr>
      </w:pPr>
      <w:r w:rsidRPr="002D1FA0">
        <w:rPr>
          <w:szCs w:val="24"/>
        </w:rPr>
        <w:t>A decision to remove a</w:t>
      </w:r>
      <w:r w:rsidR="00806279" w:rsidRPr="002D1FA0">
        <w:rPr>
          <w:szCs w:val="24"/>
        </w:rPr>
        <w:t xml:space="preserve"> child who has </w:t>
      </w:r>
      <w:r w:rsidRPr="002D1FA0">
        <w:rPr>
          <w:szCs w:val="24"/>
        </w:rPr>
        <w:t xml:space="preserve">been placed with prospective adopters is a momentous one.  It has to be a </w:t>
      </w:r>
      <w:r w:rsidR="00F751B7" w:rsidRPr="002D1FA0">
        <w:rPr>
          <w:szCs w:val="24"/>
        </w:rPr>
        <w:t xml:space="preserve">solidly </w:t>
      </w:r>
      <w:r w:rsidRPr="002D1FA0">
        <w:rPr>
          <w:szCs w:val="24"/>
        </w:rPr>
        <w:t xml:space="preserve">welfare-based decision, and it must be </w:t>
      </w:r>
      <w:r w:rsidRPr="002D1FA0">
        <w:rPr>
          <w:szCs w:val="24"/>
        </w:rPr>
        <w:lastRenderedPageBreak/>
        <w:t xml:space="preserve">reached fairly.  </w:t>
      </w:r>
      <w:r w:rsidR="00F45E80" w:rsidRPr="002D1FA0">
        <w:rPr>
          <w:szCs w:val="24"/>
        </w:rPr>
        <w:t xml:space="preserve">LBX discussed its plans to remove SB from the care of </w:t>
      </w:r>
      <w:r w:rsidR="00DE46E1" w:rsidRPr="002D1FA0">
        <w:rPr>
          <w:szCs w:val="24"/>
        </w:rPr>
        <w:t>RCW</w:t>
      </w:r>
      <w:r w:rsidR="00F45E80" w:rsidRPr="002D1FA0">
        <w:rPr>
          <w:szCs w:val="24"/>
        </w:rPr>
        <w:t xml:space="preserve"> at two meetings referred to in the chronology above; the decision was made on 30 January 2013 and communicated to </w:t>
      </w:r>
      <w:r w:rsidR="00DE46E1" w:rsidRPr="002D1FA0">
        <w:rPr>
          <w:szCs w:val="24"/>
        </w:rPr>
        <w:t>RCW</w:t>
      </w:r>
      <w:r w:rsidR="00F45E80" w:rsidRPr="002D1FA0">
        <w:rPr>
          <w:szCs w:val="24"/>
        </w:rPr>
        <w:t xml:space="preserve"> shortly thereafter by telephone.  </w:t>
      </w:r>
      <w:r w:rsidR="008B2092" w:rsidRPr="002D1FA0">
        <w:rPr>
          <w:szCs w:val="24"/>
        </w:rPr>
        <w:t xml:space="preserve">I have not yet seen the minutes of the planning meetings at which the decision to remove </w:t>
      </w:r>
      <w:r w:rsidR="00F751B7" w:rsidRPr="002D1FA0">
        <w:rPr>
          <w:szCs w:val="24"/>
        </w:rPr>
        <w:t xml:space="preserve">SB </w:t>
      </w:r>
      <w:r w:rsidR="008B2092" w:rsidRPr="002D1FA0">
        <w:rPr>
          <w:szCs w:val="24"/>
        </w:rPr>
        <w:t xml:space="preserve">was made (it has been indicated that Mr M’s notes can be made available forthwith, and they should be).   </w:t>
      </w:r>
      <w:r w:rsidR="00F751B7" w:rsidRPr="002D1FA0">
        <w:rPr>
          <w:szCs w:val="24"/>
        </w:rPr>
        <w:t>But it is difficult to identify on what material LBX could truly contend that it had reached a proper welfare-</w:t>
      </w:r>
      <w:r w:rsidRPr="002D1FA0">
        <w:rPr>
          <w:szCs w:val="24"/>
        </w:rPr>
        <w:t>based evaluation</w:t>
      </w:r>
      <w:r w:rsidR="00F751B7" w:rsidRPr="002D1FA0">
        <w:rPr>
          <w:szCs w:val="24"/>
        </w:rPr>
        <w:t xml:space="preserve">; there had been </w:t>
      </w:r>
      <w:r w:rsidRPr="002D1FA0">
        <w:rPr>
          <w:szCs w:val="24"/>
        </w:rPr>
        <w:t>limited direct observation and assessment</w:t>
      </w:r>
      <w:r w:rsidR="00F751B7" w:rsidRPr="002D1FA0">
        <w:rPr>
          <w:szCs w:val="24"/>
        </w:rPr>
        <w:t xml:space="preserve"> by that time, no apparent discussions with the friends and supporters, and little knowledge of RCW’s condition or, more pertinently, its likely prognosis.</w:t>
      </w:r>
      <w:r w:rsidRPr="002D1FA0">
        <w:rPr>
          <w:szCs w:val="24"/>
        </w:rPr>
        <w:t xml:space="preserve">  </w:t>
      </w:r>
    </w:p>
    <w:p w:rsidR="00F751B7" w:rsidRPr="002D1FA0" w:rsidRDefault="008B2092" w:rsidP="006D4596">
      <w:pPr>
        <w:pStyle w:val="ParaLevel1"/>
        <w:rPr>
          <w:szCs w:val="24"/>
        </w:rPr>
      </w:pPr>
      <w:r w:rsidRPr="002D1FA0">
        <w:rPr>
          <w:szCs w:val="24"/>
        </w:rPr>
        <w:t xml:space="preserve">I do not believe that </w:t>
      </w:r>
      <w:r w:rsidR="00DE46E1" w:rsidRPr="002D1FA0">
        <w:rPr>
          <w:szCs w:val="24"/>
        </w:rPr>
        <w:t>RCW</w:t>
      </w:r>
      <w:r w:rsidR="00F45E80" w:rsidRPr="002D1FA0">
        <w:rPr>
          <w:szCs w:val="24"/>
        </w:rPr>
        <w:t xml:space="preserve"> was invited to either </w:t>
      </w:r>
      <w:r w:rsidR="00F751B7" w:rsidRPr="002D1FA0">
        <w:rPr>
          <w:szCs w:val="24"/>
        </w:rPr>
        <w:t xml:space="preserve">of the </w:t>
      </w:r>
      <w:r w:rsidR="00F45E80" w:rsidRPr="002D1FA0">
        <w:rPr>
          <w:szCs w:val="24"/>
        </w:rPr>
        <w:t>meeting</w:t>
      </w:r>
      <w:r w:rsidR="00F751B7" w:rsidRPr="002D1FA0">
        <w:rPr>
          <w:szCs w:val="24"/>
        </w:rPr>
        <w:t>s at which the future placement of SB was discussed</w:t>
      </w:r>
      <w:r w:rsidR="00F45E80" w:rsidRPr="002D1FA0">
        <w:rPr>
          <w:szCs w:val="24"/>
        </w:rPr>
        <w:t xml:space="preserve"> (</w:t>
      </w:r>
      <w:r w:rsidR="00F751B7" w:rsidRPr="002D1FA0">
        <w:rPr>
          <w:szCs w:val="24"/>
        </w:rPr>
        <w:t xml:space="preserve">indeed, </w:t>
      </w:r>
      <w:r w:rsidR="00F45E80" w:rsidRPr="002D1FA0">
        <w:rPr>
          <w:szCs w:val="24"/>
        </w:rPr>
        <w:t>she was still in hospital at the time of the first</w:t>
      </w:r>
      <w:r w:rsidR="0094542A" w:rsidRPr="002D1FA0">
        <w:rPr>
          <w:szCs w:val="24"/>
        </w:rPr>
        <w:t xml:space="preserve"> meeting</w:t>
      </w:r>
      <w:r w:rsidR="00F45E80" w:rsidRPr="002D1FA0">
        <w:rPr>
          <w:szCs w:val="24"/>
        </w:rPr>
        <w:t xml:space="preserve">).  </w:t>
      </w:r>
      <w:r w:rsidR="0094542A" w:rsidRPr="002D1FA0">
        <w:rPr>
          <w:szCs w:val="24"/>
        </w:rPr>
        <w:t>There is n</w:t>
      </w:r>
      <w:r w:rsidR="00F45E80" w:rsidRPr="002D1FA0">
        <w:rPr>
          <w:szCs w:val="24"/>
        </w:rPr>
        <w:t>o</w:t>
      </w:r>
      <w:r w:rsidR="0094542A" w:rsidRPr="002D1FA0">
        <w:rPr>
          <w:szCs w:val="24"/>
        </w:rPr>
        <w:t xml:space="preserve">thing </w:t>
      </w:r>
      <w:r w:rsidR="00F45E80" w:rsidRPr="002D1FA0">
        <w:rPr>
          <w:szCs w:val="24"/>
        </w:rPr>
        <w:t xml:space="preserve">in the </w:t>
      </w:r>
      <w:r w:rsidR="0094542A" w:rsidRPr="002D1FA0">
        <w:rPr>
          <w:szCs w:val="24"/>
        </w:rPr>
        <w:t xml:space="preserve">statements </w:t>
      </w:r>
      <w:r w:rsidR="00F45E80" w:rsidRPr="002D1FA0">
        <w:rPr>
          <w:szCs w:val="24"/>
        </w:rPr>
        <w:t xml:space="preserve">before me </w:t>
      </w:r>
      <w:r w:rsidR="0094542A" w:rsidRPr="002D1FA0">
        <w:rPr>
          <w:szCs w:val="24"/>
        </w:rPr>
        <w:t xml:space="preserve">which </w:t>
      </w:r>
      <w:r w:rsidR="00F45E80" w:rsidRPr="002D1FA0">
        <w:rPr>
          <w:szCs w:val="24"/>
        </w:rPr>
        <w:t xml:space="preserve">indicates that </w:t>
      </w:r>
      <w:r w:rsidR="00DE46E1" w:rsidRPr="002D1FA0">
        <w:rPr>
          <w:szCs w:val="24"/>
        </w:rPr>
        <w:t>RCW</w:t>
      </w:r>
      <w:r w:rsidR="0094542A" w:rsidRPr="002D1FA0">
        <w:rPr>
          <w:szCs w:val="24"/>
        </w:rPr>
        <w:t xml:space="preserve">’s </w:t>
      </w:r>
      <w:r w:rsidR="00F45E80" w:rsidRPr="002D1FA0">
        <w:rPr>
          <w:szCs w:val="24"/>
        </w:rPr>
        <w:t xml:space="preserve">specific views </w:t>
      </w:r>
      <w:r w:rsidR="0094542A" w:rsidRPr="002D1FA0">
        <w:rPr>
          <w:szCs w:val="24"/>
        </w:rPr>
        <w:t xml:space="preserve">about her ability to care for SB for the future, her support network, or the impact of her condition on her life </w:t>
      </w:r>
      <w:r w:rsidR="00F45E80" w:rsidRPr="002D1FA0">
        <w:rPr>
          <w:szCs w:val="24"/>
        </w:rPr>
        <w:t>were sought or obtained</w:t>
      </w:r>
      <w:r w:rsidR="0094542A" w:rsidRPr="002D1FA0">
        <w:rPr>
          <w:szCs w:val="24"/>
        </w:rPr>
        <w:t xml:space="preserve">; it does not appear that </w:t>
      </w:r>
      <w:r w:rsidR="00DE46E1" w:rsidRPr="002D1FA0">
        <w:rPr>
          <w:szCs w:val="24"/>
        </w:rPr>
        <w:t>RCW</w:t>
      </w:r>
      <w:r w:rsidR="0094542A" w:rsidRPr="002D1FA0">
        <w:rPr>
          <w:szCs w:val="24"/>
        </w:rPr>
        <w:t xml:space="preserve"> was given </w:t>
      </w:r>
      <w:r w:rsidR="00F45E80" w:rsidRPr="002D1FA0">
        <w:rPr>
          <w:szCs w:val="24"/>
        </w:rPr>
        <w:t xml:space="preserve">any opportunity to make representations at the meeting.  </w:t>
      </w:r>
    </w:p>
    <w:p w:rsidR="00F766F4" w:rsidRPr="002D1FA0" w:rsidRDefault="00F45E80" w:rsidP="006D4596">
      <w:pPr>
        <w:pStyle w:val="ParaLevel1"/>
        <w:rPr>
          <w:szCs w:val="24"/>
        </w:rPr>
      </w:pPr>
      <w:r w:rsidRPr="002D1FA0">
        <w:rPr>
          <w:szCs w:val="24"/>
        </w:rPr>
        <w:t xml:space="preserve">On the information before me </w:t>
      </w:r>
      <w:r w:rsidR="0094542A" w:rsidRPr="002D1FA0">
        <w:rPr>
          <w:szCs w:val="24"/>
        </w:rPr>
        <w:t xml:space="preserve">I am satisfied that </w:t>
      </w:r>
      <w:r w:rsidRPr="002D1FA0">
        <w:rPr>
          <w:szCs w:val="24"/>
        </w:rPr>
        <w:t xml:space="preserve">LBX </w:t>
      </w:r>
      <w:r w:rsidRPr="002D1FA0">
        <w:rPr>
          <w:color w:val="000000"/>
          <w:szCs w:val="24"/>
          <w:lang/>
        </w:rPr>
        <w:t xml:space="preserve">failed to give </w:t>
      </w:r>
      <w:r w:rsidR="00DE46E1" w:rsidRPr="002D1FA0">
        <w:rPr>
          <w:color w:val="000000"/>
          <w:szCs w:val="24"/>
          <w:lang/>
        </w:rPr>
        <w:t>RCW</w:t>
      </w:r>
      <w:r w:rsidRPr="002D1FA0">
        <w:rPr>
          <w:color w:val="000000"/>
          <w:szCs w:val="24"/>
          <w:lang/>
        </w:rPr>
        <w:t xml:space="preserve"> a full and informed opportunity to address its concerns about the future care </w:t>
      </w:r>
      <w:r w:rsidR="0094542A" w:rsidRPr="002D1FA0">
        <w:rPr>
          <w:color w:val="000000"/>
          <w:szCs w:val="24"/>
          <w:lang/>
        </w:rPr>
        <w:t xml:space="preserve">arrangements for </w:t>
      </w:r>
      <w:r w:rsidRPr="002D1FA0">
        <w:rPr>
          <w:color w:val="000000"/>
          <w:szCs w:val="24"/>
          <w:lang/>
        </w:rPr>
        <w:t xml:space="preserve">SB.  In this respect, LBX had acted in breach of the procedural rights guaranteed by </w:t>
      </w:r>
      <w:r w:rsidRPr="002D1FA0">
        <w:rPr>
          <w:color w:val="000000"/>
          <w:szCs w:val="24"/>
          <w:u w:val="single"/>
          <w:lang/>
        </w:rPr>
        <w:t>Article 8</w:t>
      </w:r>
      <w:r w:rsidRPr="002D1FA0">
        <w:rPr>
          <w:color w:val="000000"/>
          <w:szCs w:val="24"/>
          <w:lang/>
        </w:rPr>
        <w:t xml:space="preserve"> and </w:t>
      </w:r>
      <w:r w:rsidRPr="002D1FA0">
        <w:rPr>
          <w:color w:val="000000"/>
          <w:szCs w:val="24"/>
          <w:u w:val="single"/>
          <w:lang/>
        </w:rPr>
        <w:t>Article 6</w:t>
      </w:r>
      <w:r w:rsidRPr="002D1FA0">
        <w:rPr>
          <w:color w:val="000000"/>
          <w:szCs w:val="24"/>
          <w:lang/>
        </w:rPr>
        <w:t xml:space="preserve">, and of the common law principle of fairness. </w:t>
      </w:r>
    </w:p>
    <w:p w:rsidR="0094542A" w:rsidRPr="002D1FA0" w:rsidRDefault="0094542A" w:rsidP="006D4596">
      <w:pPr>
        <w:pStyle w:val="ParaLevel1"/>
        <w:rPr>
          <w:szCs w:val="24"/>
        </w:rPr>
      </w:pPr>
      <w:r w:rsidRPr="002D1FA0">
        <w:rPr>
          <w:szCs w:val="24"/>
        </w:rPr>
        <w:t xml:space="preserve">LBX’s difficulties in defending its decision on fairness grounds are substantially compounded by its acknowledgement that when reaching its decision to remove SB it did not know (and does not know) whether </w:t>
      </w:r>
      <w:r w:rsidR="00DE46E1" w:rsidRPr="002D1FA0">
        <w:rPr>
          <w:szCs w:val="24"/>
        </w:rPr>
        <w:t>RCW</w:t>
      </w:r>
      <w:r w:rsidRPr="002D1FA0">
        <w:rPr>
          <w:szCs w:val="24"/>
        </w:rPr>
        <w:t xml:space="preserve">’s visual impairment is temporary or permanent.  If the disability proves to be temporary, and </w:t>
      </w:r>
      <w:r w:rsidR="00DE46E1" w:rsidRPr="002D1FA0">
        <w:rPr>
          <w:szCs w:val="24"/>
        </w:rPr>
        <w:t>RCW</w:t>
      </w:r>
      <w:r w:rsidRPr="002D1FA0">
        <w:rPr>
          <w:szCs w:val="24"/>
        </w:rPr>
        <w:t xml:space="preserve"> is able to resume her life as she led it prior to 8 January 2013, LBX would have no basis for intervening in the </w:t>
      </w:r>
      <w:r w:rsidR="00F751B7" w:rsidRPr="002D1FA0">
        <w:rPr>
          <w:szCs w:val="24"/>
        </w:rPr>
        <w:t xml:space="preserve">care </w:t>
      </w:r>
      <w:r w:rsidRPr="002D1FA0">
        <w:rPr>
          <w:szCs w:val="24"/>
        </w:rPr>
        <w:t>arrangements.</w:t>
      </w:r>
    </w:p>
    <w:p w:rsidR="0093223C" w:rsidRPr="002D1FA0" w:rsidRDefault="0094542A" w:rsidP="006D4596">
      <w:pPr>
        <w:pStyle w:val="ParaLevel1"/>
        <w:rPr>
          <w:szCs w:val="24"/>
        </w:rPr>
      </w:pPr>
      <w:r w:rsidRPr="002D1FA0">
        <w:rPr>
          <w:szCs w:val="24"/>
        </w:rPr>
        <w:t xml:space="preserve">Over the last few days and weeks, </w:t>
      </w:r>
      <w:r w:rsidR="00DE46E1" w:rsidRPr="002D1FA0">
        <w:rPr>
          <w:szCs w:val="24"/>
        </w:rPr>
        <w:t>RCW</w:t>
      </w:r>
      <w:r w:rsidRPr="002D1FA0">
        <w:rPr>
          <w:szCs w:val="24"/>
        </w:rPr>
        <w:t xml:space="preserve"> has had to absorb the </w:t>
      </w:r>
      <w:r w:rsidR="00F766F4" w:rsidRPr="002D1FA0">
        <w:rPr>
          <w:szCs w:val="24"/>
        </w:rPr>
        <w:t xml:space="preserve">devastating </w:t>
      </w:r>
      <w:r w:rsidRPr="002D1FA0">
        <w:rPr>
          <w:szCs w:val="24"/>
        </w:rPr>
        <w:t xml:space="preserve">consequences of the brain tumour, and the consequences of the operation, in making adjustments to her own life, and to SB’s.  In </w:t>
      </w:r>
      <w:r w:rsidR="0093223C" w:rsidRPr="002D1FA0">
        <w:rPr>
          <w:szCs w:val="24"/>
        </w:rPr>
        <w:t xml:space="preserve">my judgment </w:t>
      </w:r>
      <w:r w:rsidR="00DE46E1" w:rsidRPr="002D1FA0">
        <w:rPr>
          <w:szCs w:val="24"/>
        </w:rPr>
        <w:t>RCW</w:t>
      </w:r>
      <w:r w:rsidRPr="002D1FA0">
        <w:rPr>
          <w:szCs w:val="24"/>
        </w:rPr>
        <w:t xml:space="preserve"> has </w:t>
      </w:r>
      <w:r w:rsidR="0093223C" w:rsidRPr="002D1FA0">
        <w:rPr>
          <w:szCs w:val="24"/>
        </w:rPr>
        <w:t>made entirely appropriate arrangements for SB’s care, at least in the short term</w:t>
      </w:r>
      <w:r w:rsidR="00F751B7" w:rsidRPr="002D1FA0">
        <w:rPr>
          <w:szCs w:val="24"/>
        </w:rPr>
        <w:t xml:space="preserve">, and, as </w:t>
      </w:r>
      <w:r w:rsidR="0093223C" w:rsidRPr="002D1FA0">
        <w:rPr>
          <w:szCs w:val="24"/>
        </w:rPr>
        <w:t xml:space="preserve">LBX </w:t>
      </w:r>
      <w:r w:rsidR="00F751B7" w:rsidRPr="002D1FA0">
        <w:rPr>
          <w:szCs w:val="24"/>
        </w:rPr>
        <w:t xml:space="preserve">accepts, </w:t>
      </w:r>
      <w:r w:rsidR="0093223C" w:rsidRPr="002D1FA0">
        <w:rPr>
          <w:szCs w:val="24"/>
        </w:rPr>
        <w:t xml:space="preserve">SB is </w:t>
      </w:r>
      <w:r w:rsidR="009223BE" w:rsidRPr="002D1FA0">
        <w:rPr>
          <w:szCs w:val="24"/>
        </w:rPr>
        <w:t xml:space="preserve">and has been </w:t>
      </w:r>
      <w:r w:rsidR="0093223C" w:rsidRPr="002D1FA0">
        <w:rPr>
          <w:szCs w:val="24"/>
        </w:rPr>
        <w:t>receiving good physical care</w:t>
      </w:r>
      <w:r w:rsidRPr="002D1FA0">
        <w:rPr>
          <w:szCs w:val="24"/>
        </w:rPr>
        <w:t xml:space="preserve">.  </w:t>
      </w:r>
      <w:r w:rsidR="00F751B7" w:rsidRPr="002D1FA0">
        <w:rPr>
          <w:szCs w:val="24"/>
        </w:rPr>
        <w:t xml:space="preserve">I am not satisfied, on the information before me, that simply </w:t>
      </w:r>
      <w:r w:rsidR="0093223C" w:rsidRPr="002D1FA0">
        <w:rPr>
          <w:szCs w:val="24"/>
        </w:rPr>
        <w:t xml:space="preserve">by virtue of her </w:t>
      </w:r>
      <w:r w:rsidRPr="002D1FA0">
        <w:rPr>
          <w:szCs w:val="24"/>
        </w:rPr>
        <w:t xml:space="preserve">visual impairment </w:t>
      </w:r>
      <w:r w:rsidR="00DE46E1" w:rsidRPr="002D1FA0">
        <w:rPr>
          <w:szCs w:val="24"/>
        </w:rPr>
        <w:t>RCW</w:t>
      </w:r>
      <w:r w:rsidR="0093223C" w:rsidRPr="002D1FA0">
        <w:rPr>
          <w:szCs w:val="24"/>
        </w:rPr>
        <w:t xml:space="preserve"> is unable to give </w:t>
      </w:r>
      <w:r w:rsidR="00F751B7" w:rsidRPr="002D1FA0">
        <w:rPr>
          <w:szCs w:val="24"/>
        </w:rPr>
        <w:t xml:space="preserve">appropriate level of </w:t>
      </w:r>
      <w:r w:rsidR="0093223C" w:rsidRPr="002D1FA0">
        <w:rPr>
          <w:szCs w:val="24"/>
        </w:rPr>
        <w:t>emotional care</w:t>
      </w:r>
      <w:r w:rsidR="00F751B7" w:rsidRPr="002D1FA0">
        <w:rPr>
          <w:szCs w:val="24"/>
        </w:rPr>
        <w:t xml:space="preserve"> to SB (as LBX assert)</w:t>
      </w:r>
      <w:r w:rsidR="0093223C" w:rsidRPr="002D1FA0">
        <w:rPr>
          <w:szCs w:val="24"/>
        </w:rPr>
        <w:t xml:space="preserve">.   </w:t>
      </w:r>
      <w:r w:rsidR="001A1E3F" w:rsidRPr="002D1FA0">
        <w:rPr>
          <w:szCs w:val="24"/>
        </w:rPr>
        <w:t xml:space="preserve">Nor am I persuaded that it is contrary to SB’s emotional well-being for RCW’s friends to assist her in caring for SB </w:t>
      </w:r>
      <w:r w:rsidR="0093223C" w:rsidRPr="002D1FA0">
        <w:rPr>
          <w:szCs w:val="24"/>
        </w:rPr>
        <w:t>in the weeks and months ahead</w:t>
      </w:r>
      <w:r w:rsidR="001A1E3F" w:rsidRPr="002D1FA0">
        <w:rPr>
          <w:szCs w:val="24"/>
        </w:rPr>
        <w:t xml:space="preserve">; the </w:t>
      </w:r>
      <w:r w:rsidR="0093223C" w:rsidRPr="002D1FA0">
        <w:rPr>
          <w:szCs w:val="24"/>
        </w:rPr>
        <w:t xml:space="preserve">enthusiasm and dedication of these </w:t>
      </w:r>
      <w:r w:rsidRPr="002D1FA0">
        <w:rPr>
          <w:szCs w:val="24"/>
        </w:rPr>
        <w:t xml:space="preserve">friends </w:t>
      </w:r>
      <w:r w:rsidR="001A1E3F" w:rsidRPr="002D1FA0">
        <w:rPr>
          <w:szCs w:val="24"/>
        </w:rPr>
        <w:t xml:space="preserve"> (quite apart from their experience in looking after children) </w:t>
      </w:r>
      <w:r w:rsidR="0093223C" w:rsidRPr="002D1FA0">
        <w:rPr>
          <w:szCs w:val="24"/>
        </w:rPr>
        <w:t>cannot be over-stated</w:t>
      </w:r>
      <w:r w:rsidR="001A1E3F" w:rsidRPr="002D1FA0">
        <w:rPr>
          <w:szCs w:val="24"/>
        </w:rPr>
        <w:t>. W</w:t>
      </w:r>
      <w:r w:rsidR="0093223C" w:rsidRPr="002D1FA0">
        <w:rPr>
          <w:szCs w:val="24"/>
        </w:rPr>
        <w:t xml:space="preserve">hether this is indeed the optimal </w:t>
      </w:r>
      <w:r w:rsidR="008B2092" w:rsidRPr="002D1FA0">
        <w:rPr>
          <w:szCs w:val="24"/>
        </w:rPr>
        <w:t xml:space="preserve">long-term </w:t>
      </w:r>
      <w:r w:rsidR="0093223C" w:rsidRPr="002D1FA0">
        <w:rPr>
          <w:szCs w:val="24"/>
        </w:rPr>
        <w:t>care arrangement for SB remains to be seen</w:t>
      </w:r>
      <w:r w:rsidR="001A1E3F" w:rsidRPr="002D1FA0">
        <w:rPr>
          <w:szCs w:val="24"/>
        </w:rPr>
        <w:t xml:space="preserve">; it </w:t>
      </w:r>
      <w:r w:rsidR="008B2092" w:rsidRPr="002D1FA0">
        <w:rPr>
          <w:szCs w:val="24"/>
        </w:rPr>
        <w:t xml:space="preserve">may </w:t>
      </w:r>
      <w:r w:rsidR="001A1E3F" w:rsidRPr="002D1FA0">
        <w:rPr>
          <w:szCs w:val="24"/>
        </w:rPr>
        <w:t xml:space="preserve">well </w:t>
      </w:r>
      <w:r w:rsidR="008B2092" w:rsidRPr="002D1FA0">
        <w:rPr>
          <w:szCs w:val="24"/>
        </w:rPr>
        <w:t xml:space="preserve">be that </w:t>
      </w:r>
      <w:r w:rsidR="0093223C" w:rsidRPr="002D1FA0">
        <w:rPr>
          <w:szCs w:val="24"/>
        </w:rPr>
        <w:t xml:space="preserve">the employment of a single </w:t>
      </w:r>
      <w:r w:rsidR="008B2092" w:rsidRPr="002D1FA0">
        <w:rPr>
          <w:szCs w:val="24"/>
        </w:rPr>
        <w:t xml:space="preserve">support carer or </w:t>
      </w:r>
      <w:r w:rsidR="0093223C" w:rsidRPr="002D1FA0">
        <w:rPr>
          <w:szCs w:val="24"/>
        </w:rPr>
        <w:t xml:space="preserve">nanny </w:t>
      </w:r>
      <w:r w:rsidRPr="002D1FA0">
        <w:rPr>
          <w:szCs w:val="24"/>
        </w:rPr>
        <w:t xml:space="preserve">to assist </w:t>
      </w:r>
      <w:r w:rsidR="00DE46E1" w:rsidRPr="002D1FA0">
        <w:rPr>
          <w:szCs w:val="24"/>
        </w:rPr>
        <w:t>RCW</w:t>
      </w:r>
      <w:r w:rsidRPr="002D1FA0">
        <w:rPr>
          <w:szCs w:val="24"/>
        </w:rPr>
        <w:t xml:space="preserve"> </w:t>
      </w:r>
      <w:r w:rsidR="0093223C" w:rsidRPr="002D1FA0">
        <w:rPr>
          <w:szCs w:val="24"/>
        </w:rPr>
        <w:t xml:space="preserve">may be </w:t>
      </w:r>
      <w:r w:rsidRPr="002D1FA0">
        <w:rPr>
          <w:szCs w:val="24"/>
        </w:rPr>
        <w:t xml:space="preserve">a </w:t>
      </w:r>
      <w:r w:rsidR="0093223C" w:rsidRPr="002D1FA0">
        <w:rPr>
          <w:szCs w:val="24"/>
        </w:rPr>
        <w:t xml:space="preserve">better </w:t>
      </w:r>
      <w:r w:rsidRPr="002D1FA0">
        <w:rPr>
          <w:szCs w:val="24"/>
        </w:rPr>
        <w:t>option</w:t>
      </w:r>
      <w:r w:rsidR="001A1E3F" w:rsidRPr="002D1FA0">
        <w:rPr>
          <w:szCs w:val="24"/>
        </w:rPr>
        <w:t xml:space="preserve"> for SB</w:t>
      </w:r>
      <w:r w:rsidR="008B2092" w:rsidRPr="002D1FA0">
        <w:rPr>
          <w:szCs w:val="24"/>
        </w:rPr>
        <w:t xml:space="preserve">.  This is </w:t>
      </w:r>
      <w:r w:rsidR="0093223C" w:rsidRPr="002D1FA0">
        <w:rPr>
          <w:szCs w:val="24"/>
        </w:rPr>
        <w:t>an issue which will surely need to be examined</w:t>
      </w:r>
      <w:r w:rsidRPr="002D1FA0">
        <w:rPr>
          <w:szCs w:val="24"/>
        </w:rPr>
        <w:t xml:space="preserve">.  </w:t>
      </w:r>
      <w:r w:rsidR="0093223C" w:rsidRPr="002D1FA0">
        <w:rPr>
          <w:szCs w:val="24"/>
        </w:rPr>
        <w:t xml:space="preserve">I note that when placing </w:t>
      </w:r>
      <w:r w:rsidR="001A1E3F" w:rsidRPr="002D1FA0">
        <w:rPr>
          <w:szCs w:val="24"/>
        </w:rPr>
        <w:t xml:space="preserve">SB with RCW, </w:t>
      </w:r>
      <w:r w:rsidR="0093223C" w:rsidRPr="002D1FA0">
        <w:rPr>
          <w:szCs w:val="24"/>
        </w:rPr>
        <w:t xml:space="preserve">LBX knew that </w:t>
      </w:r>
      <w:r w:rsidR="00DE46E1" w:rsidRPr="002D1FA0">
        <w:rPr>
          <w:szCs w:val="24"/>
        </w:rPr>
        <w:t>RCW</w:t>
      </w:r>
      <w:r w:rsidR="0093223C" w:rsidRPr="002D1FA0">
        <w:rPr>
          <w:szCs w:val="24"/>
        </w:rPr>
        <w:t xml:space="preserve"> was a single woman with a full-time job, and that nursery care was ultimately going to be part of SB’s wider care regime.</w:t>
      </w:r>
      <w:r w:rsidR="008B2092" w:rsidRPr="002D1FA0">
        <w:rPr>
          <w:szCs w:val="24"/>
        </w:rPr>
        <w:t xml:space="preserve">  Ironically, I note that when approving </w:t>
      </w:r>
      <w:r w:rsidR="00DE46E1" w:rsidRPr="002D1FA0">
        <w:rPr>
          <w:szCs w:val="24"/>
        </w:rPr>
        <w:t>RCW</w:t>
      </w:r>
      <w:r w:rsidR="008B2092" w:rsidRPr="002D1FA0">
        <w:rPr>
          <w:szCs w:val="24"/>
        </w:rPr>
        <w:t xml:space="preserve"> as an adopter, the consultant social worker engaged by LBX to undertake the assessment had commented “</w:t>
      </w:r>
      <w:r w:rsidR="008B2092" w:rsidRPr="002D1FA0">
        <w:rPr>
          <w:i/>
          <w:szCs w:val="24"/>
        </w:rPr>
        <w:t>I was impressed with how seriously [</w:t>
      </w:r>
      <w:r w:rsidR="00DE46E1" w:rsidRPr="002D1FA0">
        <w:rPr>
          <w:i/>
          <w:szCs w:val="24"/>
        </w:rPr>
        <w:t>RCW</w:t>
      </w:r>
      <w:r w:rsidR="008B2092" w:rsidRPr="002D1FA0">
        <w:rPr>
          <w:i/>
          <w:szCs w:val="24"/>
        </w:rPr>
        <w:t>] had … [been] able to evidence the developments she had made in developing a more robust support system….. These included living in with [</w:t>
      </w:r>
      <w:r w:rsidR="00DE46E1" w:rsidRPr="002D1FA0">
        <w:rPr>
          <w:i/>
          <w:szCs w:val="24"/>
        </w:rPr>
        <w:t>RCW</w:t>
      </w:r>
      <w:r w:rsidR="008B2092" w:rsidRPr="002D1FA0">
        <w:rPr>
          <w:i/>
          <w:szCs w:val="24"/>
        </w:rPr>
        <w:t xml:space="preserve">] if </w:t>
      </w:r>
      <w:r w:rsidR="008B2092" w:rsidRPr="002D1FA0">
        <w:rPr>
          <w:i/>
          <w:szCs w:val="24"/>
        </w:rPr>
        <w:lastRenderedPageBreak/>
        <w:t>there was a difficulty in [</w:t>
      </w:r>
      <w:r w:rsidR="00DE46E1" w:rsidRPr="002D1FA0">
        <w:rPr>
          <w:i/>
          <w:szCs w:val="24"/>
        </w:rPr>
        <w:t>RCW</w:t>
      </w:r>
      <w:r w:rsidR="008B2092" w:rsidRPr="002D1FA0">
        <w:rPr>
          <w:i/>
          <w:szCs w:val="24"/>
        </w:rPr>
        <w:t>] being able to meet the demands of day to day care for a child</w:t>
      </w:r>
      <w:r w:rsidR="008B2092" w:rsidRPr="002D1FA0">
        <w:rPr>
          <w:szCs w:val="24"/>
        </w:rPr>
        <w:t xml:space="preserve">.” </w:t>
      </w:r>
    </w:p>
    <w:p w:rsidR="0093223C" w:rsidRPr="002D1FA0" w:rsidRDefault="00F45E80" w:rsidP="006D4596">
      <w:pPr>
        <w:pStyle w:val="ParaLevel1"/>
        <w:rPr>
          <w:szCs w:val="24"/>
        </w:rPr>
      </w:pPr>
      <w:r w:rsidRPr="002D1FA0">
        <w:rPr>
          <w:szCs w:val="24"/>
        </w:rPr>
        <w:t xml:space="preserve">Visual impairment </w:t>
      </w:r>
      <w:r w:rsidR="0093223C" w:rsidRPr="002D1FA0">
        <w:rPr>
          <w:szCs w:val="24"/>
        </w:rPr>
        <w:t xml:space="preserve">does not </w:t>
      </w:r>
      <w:r w:rsidR="0094542A" w:rsidRPr="002D1FA0">
        <w:rPr>
          <w:szCs w:val="24"/>
        </w:rPr>
        <w:t xml:space="preserve">of itself </w:t>
      </w:r>
      <w:r w:rsidR="0093223C" w:rsidRPr="002D1FA0">
        <w:rPr>
          <w:szCs w:val="24"/>
        </w:rPr>
        <w:t xml:space="preserve">disqualify an adult from being a capable loving parent.  In my judgment, the ability for </w:t>
      </w:r>
      <w:r w:rsidR="00DE46E1" w:rsidRPr="002D1FA0">
        <w:rPr>
          <w:szCs w:val="24"/>
        </w:rPr>
        <w:t>RCW</w:t>
      </w:r>
      <w:r w:rsidR="0093223C" w:rsidRPr="002D1FA0">
        <w:rPr>
          <w:szCs w:val="24"/>
        </w:rPr>
        <w:t xml:space="preserve"> to provide good emotional care for SB (probably with support) needs to be properly assessed.  It was not fairly assessed on 24 January 2013 when the social worker visited </w:t>
      </w:r>
      <w:r w:rsidR="00DE46E1" w:rsidRPr="002D1FA0">
        <w:rPr>
          <w:szCs w:val="24"/>
        </w:rPr>
        <w:t>RCW</w:t>
      </w:r>
      <w:r w:rsidR="0093223C" w:rsidRPr="002D1FA0">
        <w:rPr>
          <w:szCs w:val="24"/>
        </w:rPr>
        <w:t xml:space="preserve">’s home so soon after </w:t>
      </w:r>
      <w:r w:rsidR="00DE46E1" w:rsidRPr="002D1FA0">
        <w:rPr>
          <w:szCs w:val="24"/>
        </w:rPr>
        <w:t>RCW</w:t>
      </w:r>
      <w:r w:rsidR="0093223C" w:rsidRPr="002D1FA0">
        <w:rPr>
          <w:szCs w:val="24"/>
        </w:rPr>
        <w:t xml:space="preserve">’s discharge from hospital.  LBX can only point to one example (from the visit on that day) where they maintain that SB’s needs were not being met.  </w:t>
      </w:r>
    </w:p>
    <w:p w:rsidR="0093223C" w:rsidRPr="002D1FA0" w:rsidRDefault="0093223C" w:rsidP="006D4596">
      <w:pPr>
        <w:pStyle w:val="ParaLevel1"/>
        <w:rPr>
          <w:szCs w:val="24"/>
        </w:rPr>
      </w:pPr>
      <w:r w:rsidRPr="002D1FA0">
        <w:rPr>
          <w:szCs w:val="24"/>
        </w:rPr>
        <w:t xml:space="preserve">I do not accept that this </w:t>
      </w:r>
      <w:r w:rsidR="008B2092" w:rsidRPr="002D1FA0">
        <w:rPr>
          <w:szCs w:val="24"/>
        </w:rPr>
        <w:t xml:space="preserve">observation </w:t>
      </w:r>
      <w:r w:rsidRPr="002D1FA0">
        <w:rPr>
          <w:szCs w:val="24"/>
        </w:rPr>
        <w:t xml:space="preserve">necessarily supports the proposition that </w:t>
      </w:r>
      <w:r w:rsidR="00DE46E1" w:rsidRPr="002D1FA0">
        <w:rPr>
          <w:szCs w:val="24"/>
        </w:rPr>
        <w:t>RCW</w:t>
      </w:r>
      <w:r w:rsidRPr="002D1FA0">
        <w:rPr>
          <w:szCs w:val="24"/>
        </w:rPr>
        <w:t xml:space="preserve"> is unable to meet SB’s needs; even if it did, it would be grossly unfair to make any judgment about the long-term ability of </w:t>
      </w:r>
      <w:r w:rsidR="00DE46E1" w:rsidRPr="002D1FA0">
        <w:rPr>
          <w:szCs w:val="24"/>
        </w:rPr>
        <w:t>RCW</w:t>
      </w:r>
      <w:r w:rsidRPr="002D1FA0">
        <w:rPr>
          <w:szCs w:val="24"/>
        </w:rPr>
        <w:t xml:space="preserve"> to meet the needs of SB on the basis of an assessment made on the day on which </w:t>
      </w:r>
      <w:r w:rsidR="00DE46E1" w:rsidRPr="002D1FA0">
        <w:rPr>
          <w:szCs w:val="24"/>
        </w:rPr>
        <w:t>RCW</w:t>
      </w:r>
      <w:r w:rsidRPr="002D1FA0">
        <w:rPr>
          <w:szCs w:val="24"/>
        </w:rPr>
        <w:t xml:space="preserve"> left hospital and returned home.   One can only imagine the tumult of emotions which </w:t>
      </w:r>
      <w:r w:rsidR="00DE46E1" w:rsidRPr="002D1FA0">
        <w:rPr>
          <w:szCs w:val="24"/>
        </w:rPr>
        <w:t>RCW</w:t>
      </w:r>
      <w:r w:rsidRPr="002D1FA0">
        <w:rPr>
          <w:szCs w:val="24"/>
        </w:rPr>
        <w:t xml:space="preserve"> must have been feeling on that day – joy and relief to be home and with SB; sickening anxiety and possibly despair at her new disability. </w:t>
      </w:r>
    </w:p>
    <w:p w:rsidR="0093223C" w:rsidRPr="002D1FA0" w:rsidRDefault="0093223C" w:rsidP="006D4596">
      <w:pPr>
        <w:pStyle w:val="ParaLevel1"/>
        <w:rPr>
          <w:szCs w:val="24"/>
        </w:rPr>
      </w:pPr>
      <w:r w:rsidRPr="002D1FA0">
        <w:rPr>
          <w:szCs w:val="24"/>
        </w:rPr>
        <w:t>In my judgment, LBX’s decision to remove SB was reached on an incomplete assessment of the current situation</w:t>
      </w:r>
      <w:r w:rsidR="001A1E3F" w:rsidRPr="002D1FA0">
        <w:rPr>
          <w:szCs w:val="24"/>
        </w:rPr>
        <w:t>, and in a manner which was unfair to RCW</w:t>
      </w:r>
      <w:r w:rsidRPr="002D1FA0">
        <w:rPr>
          <w:szCs w:val="24"/>
        </w:rPr>
        <w:t xml:space="preserve">.  I stop short of finding that </w:t>
      </w:r>
      <w:r w:rsidR="001A1E3F" w:rsidRPr="002D1FA0">
        <w:rPr>
          <w:szCs w:val="24"/>
        </w:rPr>
        <w:t xml:space="preserve">the assumptions which the authority has made </w:t>
      </w:r>
      <w:r w:rsidRPr="002D1FA0">
        <w:rPr>
          <w:szCs w:val="24"/>
        </w:rPr>
        <w:t xml:space="preserve">about parenting by a carer who is blind are discriminatory, but in ruling </w:t>
      </w:r>
      <w:r w:rsidR="00DE46E1" w:rsidRPr="002D1FA0">
        <w:rPr>
          <w:szCs w:val="24"/>
        </w:rPr>
        <w:t>RCW</w:t>
      </w:r>
      <w:r w:rsidRPr="002D1FA0">
        <w:rPr>
          <w:szCs w:val="24"/>
        </w:rPr>
        <w:t xml:space="preserve"> out as a prospective carer</w:t>
      </w:r>
      <w:r w:rsidR="001A1E3F" w:rsidRPr="002D1FA0">
        <w:rPr>
          <w:szCs w:val="24"/>
        </w:rPr>
        <w:t xml:space="preserve"> so summarily</w:t>
      </w:r>
      <w:r w:rsidRPr="002D1FA0">
        <w:rPr>
          <w:szCs w:val="24"/>
        </w:rPr>
        <w:t>, LBX has shown a worrying lack of enquiry into the condition or the potential for good care</w:t>
      </w:r>
      <w:r w:rsidR="008B2092" w:rsidRPr="002D1FA0">
        <w:rPr>
          <w:szCs w:val="24"/>
        </w:rPr>
        <w:t xml:space="preserve"> offered by a visually impaired parent</w:t>
      </w:r>
      <w:r w:rsidRPr="002D1FA0">
        <w:rPr>
          <w:szCs w:val="24"/>
        </w:rPr>
        <w:t>.</w:t>
      </w:r>
    </w:p>
    <w:p w:rsidR="0093223C" w:rsidRPr="002D1FA0" w:rsidRDefault="0093223C" w:rsidP="006D4596">
      <w:pPr>
        <w:pStyle w:val="ParaLevel1"/>
        <w:rPr>
          <w:szCs w:val="24"/>
        </w:rPr>
      </w:pPr>
      <w:r w:rsidRPr="002D1FA0">
        <w:rPr>
          <w:szCs w:val="24"/>
        </w:rPr>
        <w:t xml:space="preserve">Nowhere do I read in LBX’s evidence, nor did I hear from Mr. Pearman, any indication that LBX have given consideration to </w:t>
      </w:r>
      <w:r w:rsidR="008B2092" w:rsidRPr="002D1FA0">
        <w:rPr>
          <w:szCs w:val="24"/>
        </w:rPr>
        <w:t xml:space="preserve">offering this placement practical and integrated </w:t>
      </w:r>
      <w:r w:rsidRPr="002D1FA0">
        <w:rPr>
          <w:szCs w:val="24"/>
        </w:rPr>
        <w:t>support.  This plainly needs to be addressed urgently</w:t>
      </w:r>
      <w:r w:rsidR="001A1E3F" w:rsidRPr="002D1FA0">
        <w:rPr>
          <w:szCs w:val="24"/>
        </w:rPr>
        <w:t>, and will be the subject of directions which I propose to make within these proceedings.</w:t>
      </w:r>
    </w:p>
    <w:p w:rsidR="008B2092" w:rsidRPr="002D1FA0" w:rsidRDefault="008B2092" w:rsidP="006D4596">
      <w:pPr>
        <w:pStyle w:val="ParaLevel1"/>
        <w:rPr>
          <w:szCs w:val="24"/>
        </w:rPr>
      </w:pPr>
      <w:r w:rsidRPr="002D1FA0">
        <w:rPr>
          <w:szCs w:val="24"/>
        </w:rPr>
        <w:t xml:space="preserve">For the reasons set out above, </w:t>
      </w:r>
      <w:r w:rsidR="0093223C" w:rsidRPr="002D1FA0">
        <w:rPr>
          <w:szCs w:val="24"/>
        </w:rPr>
        <w:t xml:space="preserve">I </w:t>
      </w:r>
      <w:r w:rsidR="001A1E3F" w:rsidRPr="002D1FA0">
        <w:rPr>
          <w:szCs w:val="24"/>
        </w:rPr>
        <w:t xml:space="preserve">have </w:t>
      </w:r>
      <w:r w:rsidR="0093223C" w:rsidRPr="002D1FA0">
        <w:rPr>
          <w:szCs w:val="24"/>
        </w:rPr>
        <w:t>ma</w:t>
      </w:r>
      <w:r w:rsidRPr="002D1FA0">
        <w:rPr>
          <w:szCs w:val="24"/>
        </w:rPr>
        <w:t>d</w:t>
      </w:r>
      <w:r w:rsidR="0093223C" w:rsidRPr="002D1FA0">
        <w:rPr>
          <w:szCs w:val="24"/>
        </w:rPr>
        <w:t xml:space="preserve">e the injunction order </w:t>
      </w:r>
      <w:r w:rsidRPr="002D1FA0">
        <w:rPr>
          <w:szCs w:val="24"/>
        </w:rPr>
        <w:t xml:space="preserve">on 8 February 2013 in the terms sought.  </w:t>
      </w:r>
    </w:p>
    <w:sectPr w:rsidR="008B2092" w:rsidRPr="002D1FA0" w:rsidSect="002D1FA0">
      <w:pgSz w:w="11909" w:h="16834"/>
      <w:pgMar w:top="1440" w:right="1440" w:bottom="1440" w:left="1440"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1F" w:rsidRDefault="0062411F">
      <w:r>
        <w:separator/>
      </w:r>
    </w:p>
  </w:endnote>
  <w:endnote w:type="continuationSeparator" w:id="0">
    <w:p w:rsidR="0062411F" w:rsidRDefault="00624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1F" w:rsidRDefault="0062411F">
      <w:r>
        <w:separator/>
      </w:r>
    </w:p>
  </w:footnote>
  <w:footnote w:type="continuationSeparator" w:id="0">
    <w:p w:rsidR="0062411F" w:rsidRDefault="00624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9F8"/>
    <w:multiLevelType w:val="hybridMultilevel"/>
    <w:tmpl w:val="B13CE15C"/>
    <w:lvl w:ilvl="0" w:tplc="883854C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4E4490C"/>
    <w:multiLevelType w:val="hybridMultilevel"/>
    <w:tmpl w:val="F6EA01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44B3E7C"/>
    <w:multiLevelType w:val="hybridMultilevel"/>
    <w:tmpl w:val="C2A0FBFA"/>
    <w:lvl w:ilvl="0" w:tplc="DB68DBBE">
      <w:start w:val="1"/>
      <w:numFmt w:val="lowerRoman"/>
      <w:lvlText w:val="%1)"/>
      <w:lvlJc w:val="left"/>
      <w:pPr>
        <w:ind w:left="1800" w:hanging="72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nsid w:val="4E1D7894"/>
    <w:multiLevelType w:val="hybridMultilevel"/>
    <w:tmpl w:val="A29A554E"/>
    <w:lvl w:ilvl="0" w:tplc="51EC4EE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56E96935"/>
    <w:multiLevelType w:val="hybridMultilevel"/>
    <w:tmpl w:val="48461166"/>
    <w:lvl w:ilvl="0" w:tplc="A9EC486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6">
    <w:nsid w:val="64DF0F96"/>
    <w:multiLevelType w:val="hybridMultilevel"/>
    <w:tmpl w:val="3738A7A8"/>
    <w:lvl w:ilvl="0" w:tplc="C80C1F8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6B014FA4"/>
    <w:multiLevelType w:val="hybridMultilevel"/>
    <w:tmpl w:val="928EE6BC"/>
    <w:lvl w:ilvl="0" w:tplc="61DA45A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6F586554"/>
    <w:multiLevelType w:val="hybridMultilevel"/>
    <w:tmpl w:val="ACB87FE2"/>
    <w:lvl w:ilvl="0" w:tplc="CCA2EF8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9">
    <w:nsid w:val="73BC4D70"/>
    <w:multiLevelType w:val="hybridMultilevel"/>
    <w:tmpl w:val="3710E668"/>
    <w:lvl w:ilvl="0" w:tplc="7A3CE4F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0">
    <w:nsid w:val="75D70B9F"/>
    <w:multiLevelType w:val="multilevel"/>
    <w:tmpl w:val="62C48A38"/>
    <w:lvl w:ilvl="0">
      <w:start w:val="1"/>
      <w:numFmt w:val="decimal"/>
      <w:pStyle w:val="ParaLevel1"/>
      <w:lvlText w:val="%1."/>
      <w:lvlJc w:val="left"/>
      <w:pPr>
        <w:tabs>
          <w:tab w:val="num" w:pos="900"/>
        </w:tabs>
        <w:ind w:left="90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5"/>
  </w:num>
  <w:num w:numId="11">
    <w:abstractNumId w:val="1"/>
  </w:num>
  <w:num w:numId="12">
    <w:abstractNumId w:val="7"/>
  </w:num>
  <w:num w:numId="13">
    <w:abstractNumId w:val="9"/>
  </w:num>
  <w:num w:numId="14">
    <w:abstractNumId w:val="4"/>
  </w:num>
  <w:num w:numId="15">
    <w:abstractNumId w:val="8"/>
  </w:num>
  <w:num w:numId="16">
    <w:abstractNumId w:val="0"/>
  </w:num>
  <w:num w:numId="17">
    <w:abstractNumId w:val="3"/>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56D09"/>
    <w:rsid w:val="000A6825"/>
    <w:rsid w:val="0018465D"/>
    <w:rsid w:val="0018752E"/>
    <w:rsid w:val="001A1E3F"/>
    <w:rsid w:val="001E44AC"/>
    <w:rsid w:val="00233064"/>
    <w:rsid w:val="00235A07"/>
    <w:rsid w:val="00264A67"/>
    <w:rsid w:val="002D1FA0"/>
    <w:rsid w:val="003102CC"/>
    <w:rsid w:val="00325498"/>
    <w:rsid w:val="003262CC"/>
    <w:rsid w:val="00337662"/>
    <w:rsid w:val="003C24DB"/>
    <w:rsid w:val="004665B7"/>
    <w:rsid w:val="0051172D"/>
    <w:rsid w:val="00511A9F"/>
    <w:rsid w:val="005E2342"/>
    <w:rsid w:val="00614F23"/>
    <w:rsid w:val="0062411F"/>
    <w:rsid w:val="00656D09"/>
    <w:rsid w:val="00685663"/>
    <w:rsid w:val="006968BD"/>
    <w:rsid w:val="006D4596"/>
    <w:rsid w:val="0072149C"/>
    <w:rsid w:val="00734195"/>
    <w:rsid w:val="007A741A"/>
    <w:rsid w:val="007B788D"/>
    <w:rsid w:val="00806279"/>
    <w:rsid w:val="008B2092"/>
    <w:rsid w:val="009223BE"/>
    <w:rsid w:val="0093223C"/>
    <w:rsid w:val="0094542A"/>
    <w:rsid w:val="00992B25"/>
    <w:rsid w:val="00A61079"/>
    <w:rsid w:val="00AD5928"/>
    <w:rsid w:val="00BA3D54"/>
    <w:rsid w:val="00BC5D8D"/>
    <w:rsid w:val="00BD1BD6"/>
    <w:rsid w:val="00C73E40"/>
    <w:rsid w:val="00C813DC"/>
    <w:rsid w:val="00CE5BD4"/>
    <w:rsid w:val="00D04C16"/>
    <w:rsid w:val="00D224D3"/>
    <w:rsid w:val="00D43223"/>
    <w:rsid w:val="00D5179D"/>
    <w:rsid w:val="00D87895"/>
    <w:rsid w:val="00DB54C6"/>
    <w:rsid w:val="00DE46E1"/>
    <w:rsid w:val="00DE4AF5"/>
    <w:rsid w:val="00EB1193"/>
    <w:rsid w:val="00F45E80"/>
    <w:rsid w:val="00F630AB"/>
    <w:rsid w:val="00F751B7"/>
    <w:rsid w:val="00F766F4"/>
    <w:rsid w:val="00FE2F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paragraph" w:customStyle="1" w:styleId="CoverDesc">
    <w:name w:val="CoverDesc"/>
    <w:basedOn w:val="Normal"/>
    <w:uiPriority w:val="99"/>
    <w:pPr>
      <w:jc w:val="center"/>
    </w:pPr>
    <w:rPr>
      <w:b/>
      <w:sz w:val="36"/>
      <w:szCs w:val="20"/>
    </w:rPr>
  </w:style>
  <w:style w:type="paragraph" w:customStyle="1" w:styleId="CoverMain">
    <w:name w:val="CoverMain"/>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pPr>
      <w:jc w:val="right"/>
    </w:pPr>
    <w:rPr>
      <w:szCs w:val="20"/>
      <w:u w:val="single"/>
    </w:rPr>
  </w:style>
  <w:style w:type="paragraph" w:customStyle="1" w:styleId="ParaHeading">
    <w:name w:val="ParaHeading"/>
    <w:basedOn w:val="Normal"/>
    <w:next w:val="ParaLevel1"/>
    <w:uiPriority w:val="99"/>
    <w:pPr>
      <w:keepNext/>
      <w:spacing w:before="240" w:after="240"/>
    </w:pPr>
    <w:rPr>
      <w:szCs w:val="20"/>
    </w:rPr>
  </w:style>
  <w:style w:type="paragraph" w:customStyle="1" w:styleId="ParaLevel1">
    <w:name w:val="ParaLevel1"/>
    <w:basedOn w:val="Normal"/>
    <w:uiPriority w:val="99"/>
    <w:pPr>
      <w:numPr>
        <w:numId w:val="1"/>
      </w:numPr>
      <w:suppressAutoHyphens/>
      <w:spacing w:before="240" w:after="240"/>
      <w:jc w:val="both"/>
      <w:outlineLvl w:val="0"/>
    </w:pPr>
    <w:rPr>
      <w:szCs w:val="20"/>
    </w:rPr>
  </w:style>
  <w:style w:type="paragraph" w:customStyle="1" w:styleId="ParaLevel2">
    <w:name w:val="ParaLevel2"/>
    <w:basedOn w:val="Normal"/>
    <w:uiPriority w:val="99"/>
    <w:pPr>
      <w:numPr>
        <w:ilvl w:val="1"/>
        <w:numId w:val="2"/>
      </w:numPr>
      <w:suppressAutoHyphens/>
      <w:spacing w:before="240" w:after="240"/>
      <w:jc w:val="both"/>
      <w:outlineLvl w:val="1"/>
    </w:pPr>
    <w:rPr>
      <w:szCs w:val="20"/>
    </w:rPr>
  </w:style>
  <w:style w:type="paragraph" w:customStyle="1" w:styleId="ParaLevel3">
    <w:name w:val="ParaLevel3"/>
    <w:basedOn w:val="Normal"/>
    <w:uiPriority w:val="99"/>
    <w:pPr>
      <w:numPr>
        <w:ilvl w:val="2"/>
        <w:numId w:val="3"/>
      </w:numPr>
      <w:suppressAutoHyphens/>
      <w:spacing w:before="240" w:after="240"/>
      <w:jc w:val="both"/>
      <w:outlineLvl w:val="2"/>
    </w:pPr>
    <w:rPr>
      <w:szCs w:val="20"/>
    </w:rPr>
  </w:style>
  <w:style w:type="paragraph" w:customStyle="1" w:styleId="ParaLevel4">
    <w:name w:val="ParaLevel4"/>
    <w:basedOn w:val="Normal"/>
    <w:uiPriority w:val="99"/>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uiPriority w:val="99"/>
    <w:pPr>
      <w:numPr>
        <w:ilvl w:val="4"/>
        <w:numId w:val="5"/>
      </w:numPr>
      <w:suppressAutoHyphens/>
      <w:spacing w:before="240" w:after="240"/>
      <w:jc w:val="both"/>
      <w:outlineLvl w:val="4"/>
    </w:pPr>
    <w:rPr>
      <w:szCs w:val="20"/>
    </w:rPr>
  </w:style>
  <w:style w:type="paragraph" w:customStyle="1" w:styleId="ParaLevel6">
    <w:name w:val="ParaLevel6"/>
    <w:basedOn w:val="Normal"/>
    <w:uiPriority w:val="99"/>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uiPriority w:val="99"/>
    <w:pPr>
      <w:numPr>
        <w:ilvl w:val="6"/>
        <w:numId w:val="7"/>
      </w:numPr>
      <w:suppressAutoHyphens/>
      <w:spacing w:before="240" w:after="240"/>
      <w:jc w:val="both"/>
      <w:outlineLvl w:val="6"/>
    </w:pPr>
    <w:rPr>
      <w:szCs w:val="20"/>
    </w:rPr>
  </w:style>
  <w:style w:type="paragraph" w:customStyle="1" w:styleId="ParaLevel8">
    <w:name w:val="ParaLevel8"/>
    <w:basedOn w:val="Normal"/>
    <w:uiPriority w:val="99"/>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uiPriority w:val="99"/>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pPr>
      <w:spacing w:before="240" w:after="240"/>
      <w:jc w:val="both"/>
    </w:pPr>
    <w:rPr>
      <w:szCs w:val="20"/>
    </w:rPr>
  </w:style>
  <w:style w:type="paragraph" w:styleId="Quote">
    <w:name w:val="Quote"/>
    <w:basedOn w:val="Normal"/>
    <w:next w:val="ParaLevel1"/>
    <w:link w:val="QuoteChar"/>
    <w:uiPriority w:val="99"/>
    <w:qFormat/>
    <w:pPr>
      <w:spacing w:after="240"/>
      <w:ind w:left="1440" w:right="1440"/>
      <w:jc w:val="both"/>
    </w:pPr>
    <w:rPr>
      <w:szCs w:val="20"/>
    </w:rPr>
  </w:style>
  <w:style w:type="character" w:customStyle="1" w:styleId="QuoteChar">
    <w:name w:val="Quote Char"/>
    <w:basedOn w:val="DefaultParagraphFont"/>
    <w:link w:val="Quote"/>
    <w:uiPriority w:val="29"/>
    <w:rPr>
      <w:i/>
      <w:iCs/>
      <w:color w:val="000000" w:themeColor="text1"/>
      <w:sz w:val="24"/>
      <w:szCs w:val="24"/>
      <w:lang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rPr>
      <w:sz w:val="24"/>
      <w:szCs w:val="24"/>
      <w:lang w:eastAsia="en-US"/>
    </w:rPr>
  </w:style>
  <w:style w:type="paragraph" w:customStyle="1" w:styleId="Heading">
    <w:name w:val="Heading"/>
    <w:basedOn w:val="Normal"/>
    <w:next w:val="Heading1"/>
    <w:uiPriority w:val="99"/>
    <w:pPr>
      <w:keepNext/>
      <w:spacing w:before="240" w:after="240" w:line="480" w:lineRule="auto"/>
    </w:pPr>
    <w:rPr>
      <w:szCs w:val="20"/>
    </w:r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Paragraph">
    <w:name w:val="List Paragraph"/>
    <w:basedOn w:val="Normal"/>
    <w:uiPriority w:val="99"/>
    <w:qFormat/>
    <w:rsid w:val="00656D09"/>
    <w:pPr>
      <w:spacing w:after="200" w:line="276" w:lineRule="auto"/>
      <w:ind w:left="720"/>
      <w:contextualSpacing/>
    </w:pPr>
    <w:rPr>
      <w:rFonts w:ascii="Calibri" w:hAnsi="Calibri"/>
      <w:sz w:val="22"/>
      <w:szCs w:val="22"/>
    </w:rPr>
  </w:style>
  <w:style w:type="paragraph" w:customStyle="1" w:styleId="eMailBlock">
    <w:name w:val="eMailBlock"/>
    <w:basedOn w:val="Title"/>
    <w:uiPriority w:val="99"/>
    <w:rPr>
      <w:sz w:val="26"/>
    </w:rPr>
  </w:style>
  <w:style w:type="paragraph" w:styleId="FootnoteText">
    <w:name w:val="footnote text"/>
    <w:basedOn w:val="Normal"/>
    <w:link w:val="FootnoteTextChar"/>
    <w:uiPriority w:val="99"/>
    <w:semiHidden/>
    <w:rsid w:val="00656D09"/>
    <w:rPr>
      <w:rFonts w:ascii="Calibri" w:hAnsi="Calibri"/>
      <w:sz w:val="20"/>
      <w:szCs w:val="20"/>
    </w:rPr>
  </w:style>
  <w:style w:type="character" w:customStyle="1" w:styleId="FootnoteTextChar">
    <w:name w:val="Footnote Text Char"/>
    <w:basedOn w:val="DefaultParagraphFont"/>
    <w:link w:val="FootnoteText"/>
    <w:uiPriority w:val="99"/>
    <w:semiHidden/>
    <w:locked/>
    <w:rsid w:val="00656D09"/>
    <w:rPr>
      <w:rFonts w:ascii="Calibri" w:hAnsi="Calibri" w:cs="Times New Roman"/>
      <w:lang w:val="en-GB" w:eastAsia="en-US" w:bidi="ar-SA"/>
    </w:rPr>
  </w:style>
  <w:style w:type="character" w:styleId="FootnoteReference">
    <w:name w:val="footnote reference"/>
    <w:basedOn w:val="DefaultParagraphFont"/>
    <w:uiPriority w:val="99"/>
    <w:semiHidden/>
    <w:rsid w:val="00656D09"/>
    <w:rPr>
      <w:rFonts w:cs="Times New Roman"/>
      <w:vertAlign w:val="superscript"/>
    </w:rPr>
  </w:style>
  <w:style w:type="character" w:styleId="Emphasis">
    <w:name w:val="Emphasis"/>
    <w:basedOn w:val="DefaultParagraphFont"/>
    <w:uiPriority w:val="99"/>
    <w:qFormat/>
    <w:rsid w:val="00992B25"/>
    <w:rPr>
      <w:rFonts w:cs="Times New Roman"/>
      <w:i/>
      <w:iCs/>
    </w:rPr>
  </w:style>
  <w:style w:type="character" w:customStyle="1" w:styleId="legdslegrhslegp3text">
    <w:name w:val="legds legrhs legp3text"/>
    <w:basedOn w:val="DefaultParagraphFont"/>
    <w:uiPriority w:val="99"/>
    <w:rsid w:val="00D224D3"/>
    <w:rPr>
      <w:rFonts w:cs="Times New Roman"/>
    </w:rPr>
  </w:style>
  <w:style w:type="paragraph" w:styleId="BalloonText">
    <w:name w:val="Balloon Text"/>
    <w:basedOn w:val="Normal"/>
    <w:link w:val="BalloonTextChar"/>
    <w:uiPriority w:val="99"/>
    <w:semiHidden/>
    <w:rsid w:val="00511A9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cu70b\Application%20Data\Judgment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1</TotalTime>
  <Pages>10</Pages>
  <Words>3825</Words>
  <Characters>21803</Characters>
  <Application>Microsoft Office Word</Application>
  <DocSecurity>4</DocSecurity>
  <Lines>181</Lines>
  <Paragraphs>51</Paragraphs>
  <ScaleCrop>false</ScaleCrop>
  <Company>RCJ - In House Applications</Company>
  <LinksUpToDate>false</LinksUpToDate>
  <CharactersWithSpaces>25577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ycu70b</dc:creator>
  <cp:keywords/>
  <dc:description/>
  <cp:lastModifiedBy>francesco</cp:lastModifiedBy>
  <cp:revision>2</cp:revision>
  <cp:lastPrinted>2013-02-13T16:11:00Z</cp:lastPrinted>
  <dcterms:created xsi:type="dcterms:W3CDTF">2013-02-20T16:31:00Z</dcterms:created>
  <dcterms:modified xsi:type="dcterms:W3CDTF">2013-02-20T16:31:00Z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THE HON. MR. JUSTICE COBB</vt:lpwstr>
  </property>
  <property fmtid="{D5CDD505-2E9C-101B-9397-08002B2CF9AE}" pid="9" name="NCJudgeDate">
    <vt:lpwstr>12/02/2013</vt:lpwstr>
  </property>
  <property fmtid="{D5CDD505-2E9C-101B-9397-08002B2CF9AE}" pid="10" name="NCCaseNum">
    <vt:lpwstr>FD13P00283</vt:lpwstr>
  </property>
  <property fmtid="{D5CDD505-2E9C-101B-9397-08002B2CF9AE}" pid="11" name="NCNumber">
    <vt:lpwstr>[2013] EWHC 235 (Fam)</vt:lpwstr>
  </property>
</Properties>
</file>