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BUNDESVERFASSUNGSGERICHT </w:t>
      </w:r>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- 2 BvR 792/11 -</w:t>
      </w:r>
    </w:p>
    <w:p w:rsidR="009A2E7F" w:rsidRPr="009A2E7F" w:rsidRDefault="009A2E7F" w:rsidP="009A2E7F">
      <w:pPr>
        <w:spacing w:before="100" w:beforeAutospacing="1" w:after="100" w:afterAutospacing="1"/>
        <w:outlineLvl w:val="1"/>
        <w:rPr>
          <w:rFonts w:ascii="Times" w:eastAsia="Times New Roman" w:hAnsi="Times" w:cs="Times New Roman"/>
          <w:b/>
          <w:bCs/>
          <w:sz w:val="36"/>
          <w:szCs w:val="36"/>
        </w:rPr>
      </w:pPr>
      <w:r w:rsidRPr="009A2E7F">
        <w:rPr>
          <w:rFonts w:ascii="Times" w:eastAsia="Times New Roman" w:hAnsi="Times" w:cs="Times New Roman"/>
          <w:b/>
          <w:bCs/>
          <w:sz w:val="36"/>
          <w:szCs w:val="36"/>
        </w:rPr>
        <w:t>In dem Verfahren</w:t>
      </w:r>
      <w:r w:rsidRPr="009A2E7F">
        <w:rPr>
          <w:rFonts w:ascii="Times" w:eastAsia="Times New Roman" w:hAnsi="Times" w:cs="Times New Roman"/>
          <w:b/>
          <w:bCs/>
          <w:sz w:val="36"/>
          <w:szCs w:val="36"/>
        </w:rPr>
        <w:br/>
        <w:t>über</w:t>
      </w:r>
      <w:r w:rsidRPr="009A2E7F">
        <w:rPr>
          <w:rFonts w:ascii="Times" w:eastAsia="Times New Roman" w:hAnsi="Times" w:cs="Times New Roman"/>
          <w:b/>
          <w:bCs/>
          <w:sz w:val="36"/>
          <w:szCs w:val="36"/>
        </w:rPr>
        <w:br/>
        <w:t>die Verfassungsbeschwerde</w:t>
      </w:r>
    </w:p>
    <w:p w:rsidR="009A2E7F" w:rsidRPr="009A2E7F" w:rsidRDefault="009A2E7F" w:rsidP="009A2E7F">
      <w:pPr>
        <w:rPr>
          <w:rFonts w:ascii="Times" w:eastAsia="Times New Roman" w:hAnsi="Times" w:cs="Times New Roman"/>
          <w:sz w:val="20"/>
          <w:szCs w:val="20"/>
        </w:rPr>
      </w:pPr>
      <w:bookmarkStart w:id="0" w:name="vb"/>
      <w:r w:rsidRPr="009A2E7F">
        <w:rPr>
          <w:rFonts w:ascii="Times" w:eastAsia="Times New Roman" w:hAnsi="Times" w:cs="Times New Roman"/>
          <w:sz w:val="20"/>
          <w:szCs w:val="20"/>
        </w:rPr>
        <w:t> </w:t>
      </w:r>
      <w:bookmarkEnd w:id="0"/>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des Herrn R…,</w:t>
      </w:r>
    </w:p>
    <w:p w:rsidR="009A2E7F" w:rsidRPr="009A2E7F" w:rsidRDefault="009A2E7F" w:rsidP="009A2E7F">
      <w:pPr>
        <w:rPr>
          <w:rFonts w:ascii="Times" w:eastAsia="Times New Roman" w:hAnsi="Times" w:cs="Times New Roman"/>
          <w:sz w:val="20"/>
          <w:szCs w:val="20"/>
        </w:rPr>
      </w:pPr>
      <w:bookmarkStart w:id="1" w:name="bvm"/>
      <w:r w:rsidRPr="009A2E7F">
        <w:rPr>
          <w:rFonts w:ascii="Times" w:eastAsia="Times New Roman" w:hAnsi="Times" w:cs="Times New Roman"/>
          <w:sz w:val="20"/>
          <w:szCs w:val="20"/>
        </w:rPr>
        <w:t> </w:t>
      </w:r>
      <w:bookmarkEnd w:id="1"/>
    </w:p>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 Bevollmächtigter:</w:t>
      </w:r>
    </w:p>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 xml:space="preserve">Rechtsanwalt Hans Meyer-Mews, </w:t>
      </w:r>
      <w:r w:rsidRPr="009A2E7F">
        <w:rPr>
          <w:rFonts w:ascii="Times" w:eastAsia="Times New Roman" w:hAnsi="Times" w:cs="Times New Roman"/>
          <w:sz w:val="20"/>
          <w:szCs w:val="20"/>
        </w:rPr>
        <w:br/>
        <w:t xml:space="preserve">Buchtstraße 13, 28195 Bremen - </w:t>
      </w:r>
    </w:p>
    <w:p w:rsidR="009A2E7F" w:rsidRPr="009A2E7F" w:rsidRDefault="009A2E7F" w:rsidP="009A2E7F">
      <w:pPr>
        <w:rPr>
          <w:rFonts w:ascii="Times" w:eastAsia="Times New Roman" w:hAnsi="Times" w:cs="Times New Roman"/>
          <w:sz w:val="20"/>
          <w:szCs w:val="20"/>
        </w:rPr>
      </w:pPr>
      <w:bookmarkStart w:id="2" w:name="vgt"/>
      <w:r w:rsidRPr="009A2E7F">
        <w:rPr>
          <w:rFonts w:ascii="Times" w:eastAsia="Times New Roman" w:hAnsi="Times" w:cs="Times New Roman"/>
          <w:sz w:val="20"/>
          <w:szCs w:val="20"/>
        </w:rPr>
        <w:t> </w:t>
      </w:r>
      <w:bookmarkEnd w:id="2"/>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19"/>
        <w:gridCol w:w="30"/>
        <w:gridCol w:w="3726"/>
        <w:gridCol w:w="3303"/>
      </w:tblGrid>
      <w:tr w:rsidR="009A2E7F" w:rsidRPr="009A2E7F" w:rsidTr="009A2E7F">
        <w:trPr>
          <w:tblCellSpacing w:w="15" w:type="dxa"/>
        </w:trPr>
        <w:tc>
          <w:tcPr>
            <w:tcW w:w="0" w:type="auto"/>
            <w:gridSpan w:val="2"/>
            <w:hideMark/>
          </w:tcPr>
          <w:p w:rsidR="009A2E7F" w:rsidRPr="009A2E7F" w:rsidRDefault="009A2E7F" w:rsidP="009A2E7F">
            <w:pPr>
              <w:rPr>
                <w:rFonts w:ascii="Times" w:eastAsia="Times New Roman" w:hAnsi="Times" w:cs="Times New Roman"/>
                <w:sz w:val="20"/>
                <w:szCs w:val="20"/>
              </w:rPr>
            </w:pPr>
            <w:proofErr w:type="gramStart"/>
            <w:r w:rsidRPr="009A2E7F">
              <w:rPr>
                <w:rFonts w:ascii="Times" w:eastAsia="Times New Roman" w:hAnsi="Times" w:cs="Times New Roman"/>
                <w:sz w:val="20"/>
                <w:szCs w:val="20"/>
              </w:rPr>
              <w:t>gegen</w:t>
            </w:r>
            <w:proofErr w:type="gramEnd"/>
            <w:r w:rsidRPr="009A2E7F">
              <w:rPr>
                <w:rFonts w:ascii="Times" w:eastAsia="Times New Roman" w:hAnsi="Times" w:cs="Times New Roman"/>
                <w:sz w:val="20"/>
                <w:szCs w:val="20"/>
              </w:rPr>
              <w:t xml:space="preserve"> a)</w:t>
            </w:r>
          </w:p>
        </w:tc>
        <w:tc>
          <w:tcPr>
            <w:tcW w:w="0" w:type="auto"/>
            <w:gridSpan w:val="2"/>
            <w:hideMark/>
          </w:tcPr>
          <w:p w:rsidR="009A2E7F" w:rsidRPr="009A2E7F" w:rsidRDefault="009A2E7F" w:rsidP="009A2E7F">
            <w:pPr>
              <w:rPr>
                <w:rFonts w:ascii="Times" w:eastAsia="Times New Roman" w:hAnsi="Times" w:cs="Times New Roman"/>
                <w:sz w:val="20"/>
                <w:szCs w:val="20"/>
              </w:rPr>
            </w:pPr>
            <w:proofErr w:type="gramStart"/>
            <w:r w:rsidRPr="009A2E7F">
              <w:rPr>
                <w:rFonts w:ascii="Times" w:eastAsia="Times New Roman" w:hAnsi="Times" w:cs="Times New Roman"/>
                <w:sz w:val="20"/>
                <w:szCs w:val="20"/>
              </w:rPr>
              <w:t>den</w:t>
            </w:r>
            <w:proofErr w:type="gramEnd"/>
            <w:r w:rsidRPr="009A2E7F">
              <w:rPr>
                <w:rFonts w:ascii="Times" w:eastAsia="Times New Roman" w:hAnsi="Times" w:cs="Times New Roman"/>
                <w:sz w:val="20"/>
                <w:szCs w:val="20"/>
              </w:rPr>
              <w:t xml:space="preserve"> Beschluss des Bundesgerichtshofs vom 24. Februar 2011 - 5 StR 534/10 -,</w:t>
            </w:r>
          </w:p>
        </w:tc>
      </w:tr>
      <w:tr w:rsidR="009A2E7F" w:rsidRPr="009A2E7F" w:rsidTr="009A2E7F">
        <w:trPr>
          <w:tblCellSpacing w:w="15" w:type="dxa"/>
        </w:trPr>
        <w:tc>
          <w:tcPr>
            <w:tcW w:w="0" w:type="auto"/>
            <w:gridSpan w:val="2"/>
            <w:hideMark/>
          </w:tcPr>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b)</w:t>
            </w:r>
          </w:p>
        </w:tc>
        <w:tc>
          <w:tcPr>
            <w:tcW w:w="0" w:type="auto"/>
            <w:gridSpan w:val="2"/>
            <w:hideMark/>
          </w:tcPr>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 xml:space="preserve">das Urteil des Landgerichts Neuruppin vom </w:t>
            </w:r>
            <w:proofErr w:type="gramStart"/>
            <w:r w:rsidRPr="009A2E7F">
              <w:rPr>
                <w:rFonts w:ascii="Times" w:eastAsia="Times New Roman" w:hAnsi="Times" w:cs="Times New Roman"/>
                <w:sz w:val="20"/>
                <w:szCs w:val="20"/>
              </w:rPr>
              <w:t>3</w:t>
            </w:r>
            <w:proofErr w:type="gramEnd"/>
            <w:r w:rsidRPr="009A2E7F">
              <w:rPr>
                <w:rFonts w:ascii="Times" w:eastAsia="Times New Roman" w:hAnsi="Times" w:cs="Times New Roman"/>
                <w:sz w:val="20"/>
                <w:szCs w:val="20"/>
              </w:rPr>
              <w:t>. Juli 2010 - 11 Ks 321 Js 2/09 (1/10) -</w:t>
            </w:r>
          </w:p>
        </w:tc>
      </w:tr>
      <w:tr w:rsidR="009A2E7F" w:rsidRPr="009A2E7F" w:rsidTr="009A2E7F">
        <w:trPr>
          <w:gridAfter w:val="1"/>
          <w:tblCellSpacing w:w="15" w:type="dxa"/>
        </w:trPr>
        <w:tc>
          <w:tcPr>
            <w:tcW w:w="0" w:type="auto"/>
            <w:hideMark/>
          </w:tcPr>
          <w:p w:rsidR="009A2E7F" w:rsidRPr="009A2E7F" w:rsidRDefault="009A2E7F" w:rsidP="009A2E7F">
            <w:pPr>
              <w:rPr>
                <w:rFonts w:ascii="Times" w:eastAsia="Times New Roman" w:hAnsi="Times" w:cs="Times New Roman"/>
                <w:sz w:val="20"/>
                <w:szCs w:val="20"/>
              </w:rPr>
            </w:pPr>
            <w:proofErr w:type="gramStart"/>
            <w:r w:rsidRPr="009A2E7F">
              <w:rPr>
                <w:rFonts w:ascii="Times" w:eastAsia="Times New Roman" w:hAnsi="Times" w:cs="Times New Roman"/>
                <w:sz w:val="20"/>
                <w:szCs w:val="20"/>
              </w:rPr>
              <w:t>und</w:t>
            </w:r>
            <w:proofErr w:type="gramEnd"/>
          </w:p>
        </w:tc>
        <w:tc>
          <w:tcPr>
            <w:tcW w:w="0" w:type="auto"/>
            <w:gridSpan w:val="2"/>
            <w:vAlign w:val="center"/>
            <w:hideMark/>
          </w:tcPr>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Antrag auf Bewilligung von Prozesskostenhilfe</w:t>
            </w:r>
            <w:r w:rsidRPr="009A2E7F">
              <w:rPr>
                <w:rFonts w:ascii="Times" w:eastAsia="Times New Roman" w:hAnsi="Times" w:cs="Times New Roman"/>
                <w:sz w:val="20"/>
                <w:szCs w:val="20"/>
              </w:rPr>
              <w:br/>
              <w:t>und Beiordnung des Rechtsanwalts M.</w:t>
            </w:r>
          </w:p>
        </w:tc>
      </w:tr>
    </w:tbl>
    <w:p w:rsidR="009A2E7F" w:rsidRPr="009A2E7F" w:rsidRDefault="009A2E7F" w:rsidP="009A2E7F">
      <w:pPr>
        <w:rPr>
          <w:rFonts w:ascii="Times" w:eastAsia="Times New Roman" w:hAnsi="Times" w:cs="Times New Roman"/>
          <w:sz w:val="20"/>
          <w:szCs w:val="20"/>
        </w:rPr>
      </w:pPr>
      <w:bookmarkStart w:id="3" w:name="rr"/>
      <w:r w:rsidRPr="009A2E7F">
        <w:rPr>
          <w:rFonts w:ascii="Times" w:eastAsia="Times New Roman" w:hAnsi="Times" w:cs="Times New Roman"/>
          <w:sz w:val="20"/>
          <w:szCs w:val="20"/>
        </w:rPr>
        <w:t> </w:t>
      </w:r>
      <w:bookmarkEnd w:id="3"/>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hat</w:t>
      </w:r>
      <w:proofErr w:type="gramEnd"/>
      <w:r w:rsidRPr="009A2E7F">
        <w:rPr>
          <w:rFonts w:ascii="Times" w:hAnsi="Times" w:cs="Times New Roman"/>
          <w:sz w:val="20"/>
          <w:szCs w:val="20"/>
        </w:rPr>
        <w:t xml:space="preserve"> die 3. Kammer des Zweiten Senats des Bundesverfassungsgerichts durch</w:t>
      </w:r>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den</w:t>
      </w:r>
      <w:proofErr w:type="gramEnd"/>
      <w:r w:rsidRPr="009A2E7F">
        <w:rPr>
          <w:rFonts w:ascii="Times" w:hAnsi="Times" w:cs="Times New Roman"/>
          <w:sz w:val="20"/>
          <w:szCs w:val="20"/>
        </w:rPr>
        <w:t xml:space="preserve"> Richter Landau</w:t>
      </w:r>
      <w:r w:rsidRPr="009A2E7F">
        <w:rPr>
          <w:rFonts w:ascii="Times" w:hAnsi="Times" w:cs="Times New Roman"/>
          <w:sz w:val="20"/>
          <w:szCs w:val="20"/>
        </w:rPr>
        <w:br/>
        <w:t>und die Richterinnen Kessal-Wulf,</w:t>
      </w:r>
      <w:r w:rsidRPr="009A2E7F">
        <w:rPr>
          <w:rFonts w:ascii="Times" w:hAnsi="Times" w:cs="Times New Roman"/>
          <w:sz w:val="20"/>
          <w:szCs w:val="20"/>
        </w:rPr>
        <w:br/>
        <w:t>König</w:t>
      </w:r>
    </w:p>
    <w:p w:rsidR="009A2E7F" w:rsidRPr="009A2E7F" w:rsidRDefault="009A2E7F" w:rsidP="009A2E7F">
      <w:pPr>
        <w:rPr>
          <w:rFonts w:ascii="Times" w:eastAsia="Times New Roman" w:hAnsi="Times" w:cs="Times New Roman"/>
          <w:sz w:val="20"/>
          <w:szCs w:val="20"/>
        </w:rPr>
      </w:pPr>
      <w:bookmarkStart w:id="4" w:name="bf"/>
      <w:r w:rsidRPr="009A2E7F">
        <w:rPr>
          <w:rFonts w:ascii="Times" w:eastAsia="Times New Roman" w:hAnsi="Times" w:cs="Times New Roman"/>
          <w:sz w:val="20"/>
          <w:szCs w:val="20"/>
        </w:rPr>
        <w:t> </w:t>
      </w:r>
      <w:bookmarkEnd w:id="4"/>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gemäß</w:t>
      </w:r>
      <w:proofErr w:type="gramEnd"/>
      <w:r w:rsidRPr="009A2E7F">
        <w:rPr>
          <w:rFonts w:ascii="Times" w:hAnsi="Times" w:cs="Times New Roman"/>
          <w:sz w:val="20"/>
          <w:szCs w:val="20"/>
        </w:rPr>
        <w:t xml:space="preserve"> § 93b in Verbindung mit § 93a BVerfGG in der Fassung der Bekanntmachung vom 11. August 1993 (BGBl I S. 1473) am </w:t>
      </w:r>
      <w:proofErr w:type="gramStart"/>
      <w:r w:rsidRPr="009A2E7F">
        <w:rPr>
          <w:rFonts w:ascii="Times" w:hAnsi="Times" w:cs="Times New Roman"/>
          <w:sz w:val="20"/>
          <w:szCs w:val="20"/>
        </w:rPr>
        <w:t>30</w:t>
      </w:r>
      <w:proofErr w:type="gramEnd"/>
      <w:r w:rsidRPr="009A2E7F">
        <w:rPr>
          <w:rFonts w:ascii="Times" w:hAnsi="Times" w:cs="Times New Roman"/>
          <w:sz w:val="20"/>
          <w:szCs w:val="20"/>
        </w:rPr>
        <w:t>. Juni 2014 einstimmig beschlossen:</w:t>
      </w:r>
    </w:p>
    <w:p w:rsidR="009A2E7F" w:rsidRPr="009A2E7F" w:rsidRDefault="009A2E7F" w:rsidP="009A2E7F">
      <w:pPr>
        <w:rPr>
          <w:rFonts w:ascii="Times" w:eastAsia="Times New Roman" w:hAnsi="Times" w:cs="Times New Roman"/>
          <w:sz w:val="20"/>
          <w:szCs w:val="20"/>
        </w:rPr>
      </w:pPr>
      <w:bookmarkStart w:id="5" w:name="bs"/>
      <w:r w:rsidRPr="009A2E7F">
        <w:rPr>
          <w:rFonts w:ascii="Times" w:eastAsia="Times New Roman" w:hAnsi="Times" w:cs="Times New Roman"/>
          <w:sz w:val="20"/>
          <w:szCs w:val="20"/>
        </w:rPr>
        <w:t> </w:t>
      </w:r>
      <w:bookmarkEnd w:id="5"/>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Der Antrag auf Bewilligung von Prozesskostenhilfe und Beiordnung des Rechtsanwalts M. wird abgelehnt.</w:t>
      </w:r>
      <w:proofErr w:type="gramEnd"/>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Die Verfassungsbeschwerde wird nicht zur Entscheidung angenommen.</w:t>
      </w:r>
    </w:p>
    <w:p w:rsidR="009A2E7F" w:rsidRPr="009A2E7F" w:rsidRDefault="009A2E7F" w:rsidP="009A2E7F">
      <w:pPr>
        <w:rPr>
          <w:rFonts w:ascii="Times" w:eastAsia="Times New Roman" w:hAnsi="Times" w:cs="Times New Roman"/>
          <w:sz w:val="20"/>
          <w:szCs w:val="20"/>
        </w:rPr>
      </w:pPr>
      <w:bookmarkStart w:id="6" w:name="bg"/>
      <w:r w:rsidRPr="009A2E7F">
        <w:rPr>
          <w:rFonts w:ascii="Times" w:eastAsia="Times New Roman" w:hAnsi="Times" w:cs="Times New Roman"/>
          <w:sz w:val="20"/>
          <w:szCs w:val="20"/>
        </w:rPr>
        <w:t> </w:t>
      </w:r>
      <w:bookmarkEnd w:id="6"/>
    </w:p>
    <w:p w:rsidR="009A2E7F" w:rsidRPr="009A2E7F" w:rsidRDefault="009A2E7F" w:rsidP="009A2E7F">
      <w:pPr>
        <w:spacing w:before="100" w:beforeAutospacing="1" w:after="100" w:afterAutospacing="1"/>
        <w:outlineLvl w:val="2"/>
        <w:rPr>
          <w:rFonts w:ascii="Times" w:eastAsia="Times New Roman" w:hAnsi="Times" w:cs="Times New Roman"/>
          <w:b/>
          <w:bCs/>
          <w:sz w:val="27"/>
          <w:szCs w:val="27"/>
        </w:rPr>
      </w:pPr>
      <w:r w:rsidRPr="009A2E7F">
        <w:rPr>
          <w:rFonts w:ascii="Times" w:eastAsia="Times New Roman" w:hAnsi="Times" w:cs="Times New Roman"/>
          <w:b/>
          <w:bCs/>
          <w:sz w:val="27"/>
          <w:szCs w:val="27"/>
        </w:rPr>
        <w:t>Gründe:</w:t>
      </w:r>
    </w:p>
    <w:p w:rsidR="009A2E7F" w:rsidRPr="009A2E7F" w:rsidRDefault="009A2E7F" w:rsidP="009A2E7F">
      <w:pPr>
        <w:spacing w:before="100" w:beforeAutospacing="1" w:after="100" w:afterAutospacing="1"/>
        <w:outlineLvl w:val="4"/>
        <w:rPr>
          <w:rFonts w:ascii="Times" w:eastAsia="Times New Roman" w:hAnsi="Times" w:cs="Times New Roman"/>
          <w:b/>
          <w:bCs/>
          <w:sz w:val="20"/>
          <w:szCs w:val="20"/>
        </w:rPr>
      </w:pPr>
      <w:r w:rsidRPr="009A2E7F">
        <w:rPr>
          <w:rFonts w:ascii="Times" w:eastAsia="Times New Roman" w:hAnsi="Times" w:cs="Times New Roman"/>
          <w:b/>
          <w:bCs/>
          <w:sz w:val="20"/>
          <w:szCs w:val="20"/>
        </w:rPr>
        <w:t>I.</w:t>
      </w:r>
    </w:p>
    <w:p w:rsidR="009A2E7F" w:rsidRPr="009A2E7F" w:rsidRDefault="009A2E7F" w:rsidP="009A2E7F">
      <w:pPr>
        <w:rPr>
          <w:rFonts w:ascii="Times" w:eastAsia="Times New Roman" w:hAnsi="Times" w:cs="Times New Roman"/>
          <w:sz w:val="20"/>
          <w:szCs w:val="20"/>
        </w:rPr>
      </w:pPr>
      <w:bookmarkStart w:id="7" w:name="abs1"/>
      <w:r w:rsidRPr="009A2E7F">
        <w:rPr>
          <w:rFonts w:ascii="Times" w:eastAsia="Times New Roman" w:hAnsi="Times" w:cs="Times New Roman"/>
          <w:sz w:val="20"/>
          <w:szCs w:val="20"/>
        </w:rPr>
        <w:t>1</w:t>
      </w:r>
      <w:bookmarkEnd w:id="7"/>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Der Beschwerdeführer wendet sich mit der Verfassungsbeschwerde gegen die Verwerfung einer strafprozessualen Revision durch Beschluss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und rügt, dass die Entscheidung ohne Durchführung einer Revisionshauptverhandlung ergangen sei und keine Begründung aufweise. </w:t>
      </w:r>
      <w:proofErr w:type="gramStart"/>
      <w:r w:rsidRPr="009A2E7F">
        <w:rPr>
          <w:rFonts w:ascii="Times" w:hAnsi="Times" w:cs="Times New Roman"/>
          <w:sz w:val="20"/>
          <w:szCs w:val="20"/>
        </w:rPr>
        <w:t>Hierdurch sieht er sein Recht auf öffentliche Verhandlung, sein Recht, sich selbst zu verteidigen, seinen Anspruch auf rechtliches Gehör, se</w:t>
      </w:r>
      <w:proofErr w:type="gramEnd"/>
      <w:r w:rsidRPr="009A2E7F">
        <w:rPr>
          <w:rFonts w:ascii="Times" w:hAnsi="Times" w:cs="Times New Roman"/>
          <w:sz w:val="20"/>
          <w:szCs w:val="20"/>
        </w:rPr>
        <w:t xml:space="preserve">inen Anspruch auf </w:t>
      </w:r>
      <w:r w:rsidRPr="009A2E7F">
        <w:rPr>
          <w:rFonts w:ascii="Times" w:hAnsi="Times" w:cs="Times New Roman"/>
          <w:sz w:val="20"/>
          <w:szCs w:val="20"/>
        </w:rPr>
        <w:lastRenderedPageBreak/>
        <w:t xml:space="preserve">prozessuale Waffengleichheit und die Pflicht zur Begründung gerichtlicher Entscheidungen verletzt (Art. 2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Satz 2 i.V.m. Art. 104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1 GG, Art. 20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3 und Art. 103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1 GG). </w:t>
      </w:r>
      <w:proofErr w:type="gramStart"/>
      <w:r w:rsidRPr="009A2E7F">
        <w:rPr>
          <w:rFonts w:ascii="Times" w:hAnsi="Times" w:cs="Times New Roman"/>
          <w:sz w:val="20"/>
          <w:szCs w:val="20"/>
        </w:rPr>
        <w:t>Als Maßstab für die Auslegung und Anwendung des Grundgesetzes sei insoweit Artikel 6 der Konvention zum Schutze der Menschenrechte und Grund</w:t>
      </w:r>
      <w:proofErr w:type="gramEnd"/>
      <w:r w:rsidRPr="009A2E7F">
        <w:rPr>
          <w:rFonts w:ascii="Times" w:hAnsi="Times" w:cs="Times New Roman"/>
          <w:sz w:val="20"/>
          <w:szCs w:val="20"/>
        </w:rPr>
        <w:t>freiheiten (EMRK) mit der hierzu ergangenen Rechtsprechung des Europäischen Gerichtshofs für Menschenrechte heranzuziehen.</w:t>
      </w:r>
    </w:p>
    <w:p w:rsidR="009A2E7F" w:rsidRPr="009A2E7F" w:rsidRDefault="009A2E7F" w:rsidP="009A2E7F">
      <w:pPr>
        <w:rPr>
          <w:rFonts w:ascii="Times" w:eastAsia="Times New Roman" w:hAnsi="Times" w:cs="Times New Roman"/>
          <w:sz w:val="20"/>
          <w:szCs w:val="20"/>
        </w:rPr>
      </w:pPr>
      <w:bookmarkStart w:id="8" w:name="abs2"/>
      <w:r w:rsidRPr="009A2E7F">
        <w:rPr>
          <w:rFonts w:ascii="Times" w:eastAsia="Times New Roman" w:hAnsi="Times" w:cs="Times New Roman"/>
          <w:sz w:val="20"/>
          <w:szCs w:val="20"/>
        </w:rPr>
        <w:t>2</w:t>
      </w:r>
      <w:bookmarkEnd w:id="8"/>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Eine öffentliche Verhandlung sei nach Art.</w:t>
      </w:r>
      <w:proofErr w:type="gramStart"/>
      <w:r w:rsidRPr="009A2E7F">
        <w:rPr>
          <w:rFonts w:ascii="Times" w:hAnsi="Times" w:cs="Times New Roman"/>
          <w:sz w:val="20"/>
          <w:szCs w:val="20"/>
        </w:rPr>
        <w:t> 6 EMRK nur dann entbehrlich, wenn sich eine Instanz allein mit hochtechnischen oder rein rechtlichen Fragen beschäftige oder wenn eine Mögl</w:t>
      </w:r>
      <w:proofErr w:type="gramEnd"/>
      <w:r w:rsidRPr="009A2E7F">
        <w:rPr>
          <w:rFonts w:ascii="Times" w:hAnsi="Times" w:cs="Times New Roman"/>
          <w:sz w:val="20"/>
          <w:szCs w:val="20"/>
        </w:rPr>
        <w:t xml:space="preserve">ichkeit bestehe, durch einen Antrag die Durchführung einer öffentlichen Verhandlung zu erreichen. </w:t>
      </w:r>
      <w:proofErr w:type="gramStart"/>
      <w:r w:rsidRPr="009A2E7F">
        <w:rPr>
          <w:rFonts w:ascii="Times" w:hAnsi="Times" w:cs="Times New Roman"/>
          <w:sz w:val="20"/>
          <w:szCs w:val="20"/>
        </w:rPr>
        <w:t>Dabei seien Fragen der Subsumtion nicht als Rechtsfragen in diesem Sinne, sondern als Sachverhaltsfragen anzusehen.</w:t>
      </w:r>
      <w:proofErr w:type="gramEnd"/>
    </w:p>
    <w:p w:rsidR="009A2E7F" w:rsidRPr="009A2E7F" w:rsidRDefault="009A2E7F" w:rsidP="009A2E7F">
      <w:pPr>
        <w:rPr>
          <w:rFonts w:ascii="Times" w:eastAsia="Times New Roman" w:hAnsi="Times" w:cs="Times New Roman"/>
          <w:sz w:val="20"/>
          <w:szCs w:val="20"/>
        </w:rPr>
      </w:pPr>
      <w:bookmarkStart w:id="9" w:name="abs3"/>
      <w:r w:rsidRPr="009A2E7F">
        <w:rPr>
          <w:rFonts w:ascii="Times" w:eastAsia="Times New Roman" w:hAnsi="Times" w:cs="Times New Roman"/>
          <w:sz w:val="20"/>
          <w:szCs w:val="20"/>
        </w:rPr>
        <w:t>3</w:t>
      </w:r>
      <w:bookmarkEnd w:id="9"/>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Das Recht, sich selbst zu verteidigen, sei dadurch verletzt, dass ein Angeklagter nur indirekt, nämlich über seinen Verteidiger, in der Revi</w:t>
      </w:r>
      <w:proofErr w:type="gramEnd"/>
      <w:r w:rsidRPr="009A2E7F">
        <w:rPr>
          <w:rFonts w:ascii="Times" w:hAnsi="Times" w:cs="Times New Roman"/>
          <w:sz w:val="20"/>
          <w:szCs w:val="20"/>
        </w:rPr>
        <w:t>sionsbegründung vortragen könne. Nach Art.</w:t>
      </w:r>
      <w:proofErr w:type="gramStart"/>
      <w:r w:rsidRPr="009A2E7F">
        <w:rPr>
          <w:rFonts w:ascii="Times" w:hAnsi="Times" w:cs="Times New Roman"/>
          <w:sz w:val="20"/>
          <w:szCs w:val="20"/>
        </w:rPr>
        <w:t> 6 EMRK habe aber auch ein Gericht zweiter Instanz bei der Beurteilung der Schuldfrage den Angeklagten persönlich zu befragen, wenn dieser s</w:t>
      </w:r>
      <w:proofErr w:type="gramEnd"/>
      <w:r w:rsidRPr="009A2E7F">
        <w:rPr>
          <w:rFonts w:ascii="Times" w:hAnsi="Times" w:cs="Times New Roman"/>
          <w:sz w:val="20"/>
          <w:szCs w:val="20"/>
        </w:rPr>
        <w:t xml:space="preserve">ich bestreitend verteidige. </w:t>
      </w:r>
      <w:proofErr w:type="gramStart"/>
      <w:r w:rsidRPr="009A2E7F">
        <w:rPr>
          <w:rFonts w:ascii="Times" w:hAnsi="Times" w:cs="Times New Roman"/>
          <w:sz w:val="20"/>
          <w:szCs w:val="20"/>
        </w:rPr>
        <w:t>Der Beschwerdeführer hätte daher als Ausgleich für seine strukturelle Unterlegenheit gegenüber der Staatsanwaltschaft und zur Wahrung seines</w:t>
      </w:r>
      <w:proofErr w:type="gramEnd"/>
      <w:r w:rsidRPr="009A2E7F">
        <w:rPr>
          <w:rFonts w:ascii="Times" w:hAnsi="Times" w:cs="Times New Roman"/>
          <w:sz w:val="20"/>
          <w:szCs w:val="20"/>
        </w:rPr>
        <w:t xml:space="preserve"> Rechts, sich selbst zu verteidigen, in einer Revisionshauptverhandlung angehört werden müssen.</w:t>
      </w:r>
    </w:p>
    <w:p w:rsidR="009A2E7F" w:rsidRPr="009A2E7F" w:rsidRDefault="009A2E7F" w:rsidP="009A2E7F">
      <w:pPr>
        <w:rPr>
          <w:rFonts w:ascii="Times" w:eastAsia="Times New Roman" w:hAnsi="Times" w:cs="Times New Roman"/>
          <w:sz w:val="20"/>
          <w:szCs w:val="20"/>
        </w:rPr>
      </w:pPr>
      <w:bookmarkStart w:id="10" w:name="abs4"/>
      <w:r w:rsidRPr="009A2E7F">
        <w:rPr>
          <w:rFonts w:ascii="Times" w:eastAsia="Times New Roman" w:hAnsi="Times" w:cs="Times New Roman"/>
          <w:sz w:val="20"/>
          <w:szCs w:val="20"/>
        </w:rPr>
        <w:t>4</w:t>
      </w:r>
      <w:bookmarkEnd w:id="10"/>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Das Gebot der prozessualen Waffengleichheit sei als Chancengleichheit zu verstehen. </w:t>
      </w:r>
      <w:proofErr w:type="gramStart"/>
      <w:r w:rsidRPr="009A2E7F">
        <w:rPr>
          <w:rFonts w:ascii="Times" w:hAnsi="Times" w:cs="Times New Roman"/>
          <w:sz w:val="20"/>
          <w:szCs w:val="20"/>
        </w:rPr>
        <w:t>Hiergegen werde verstoßen, da praktisch jede Revision der Staatsanwaltschaft zu einer Hauptverhandlung in der Revisionsinstanz führe, dies b</w:t>
      </w:r>
      <w:proofErr w:type="gramEnd"/>
      <w:r w:rsidRPr="009A2E7F">
        <w:rPr>
          <w:rFonts w:ascii="Times" w:hAnsi="Times" w:cs="Times New Roman"/>
          <w:sz w:val="20"/>
          <w:szCs w:val="20"/>
        </w:rPr>
        <w:t>ei Revisionen des Angeklagten dagegen einen Ausnahmefall darstelle.</w:t>
      </w:r>
    </w:p>
    <w:p w:rsidR="009A2E7F" w:rsidRPr="009A2E7F" w:rsidRDefault="009A2E7F" w:rsidP="009A2E7F">
      <w:pPr>
        <w:rPr>
          <w:rFonts w:ascii="Times" w:eastAsia="Times New Roman" w:hAnsi="Times" w:cs="Times New Roman"/>
          <w:sz w:val="20"/>
          <w:szCs w:val="20"/>
        </w:rPr>
      </w:pPr>
      <w:bookmarkStart w:id="11" w:name="abs5"/>
      <w:r w:rsidRPr="009A2E7F">
        <w:rPr>
          <w:rFonts w:ascii="Times" w:eastAsia="Times New Roman" w:hAnsi="Times" w:cs="Times New Roman"/>
          <w:sz w:val="20"/>
          <w:szCs w:val="20"/>
        </w:rPr>
        <w:t>5</w:t>
      </w:r>
      <w:bookmarkEnd w:id="11"/>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Nur in Kenntnis der Gründe, die das Revisionsgericht zur Verwerfung der Revision bewogen haben, könne der Angeklagte eine sinnvolle Entschei</w:t>
      </w:r>
      <w:proofErr w:type="gramEnd"/>
      <w:r w:rsidRPr="009A2E7F">
        <w:rPr>
          <w:rFonts w:ascii="Times" w:hAnsi="Times" w:cs="Times New Roman"/>
          <w:sz w:val="20"/>
          <w:szCs w:val="20"/>
        </w:rPr>
        <w:t xml:space="preserve">dung darüber treffen, ob er eine Anhörungsrüge oder eine Verfassungsbeschwerde erheben oder aber die Verwerfung seiner Revision hinnehmen solle. </w:t>
      </w:r>
      <w:proofErr w:type="gramStart"/>
      <w:r w:rsidRPr="009A2E7F">
        <w:rPr>
          <w:rFonts w:ascii="Times" w:hAnsi="Times" w:cs="Times New Roman"/>
          <w:sz w:val="20"/>
          <w:szCs w:val="20"/>
        </w:rPr>
        <w:t>Dies zeige, dass die Begründungspflicht in einem Sachzusammenhang mit der Gewährung rechtlichen Gehörs stehe</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Ferner sei eine Begründungspflicht - auch in sämtlichen Revisionsverfahren - erforderlich zur Eigen- und Fremdkontrolle und setze das erkenn</w:t>
      </w:r>
      <w:proofErr w:type="gramEnd"/>
      <w:r w:rsidRPr="009A2E7F">
        <w:rPr>
          <w:rFonts w:ascii="Times" w:hAnsi="Times" w:cs="Times New Roman"/>
          <w:sz w:val="20"/>
          <w:szCs w:val="20"/>
        </w:rPr>
        <w:t>ende Gericht unter einen Plausibilitätsdruck.</w:t>
      </w:r>
    </w:p>
    <w:p w:rsidR="009A2E7F" w:rsidRPr="009A2E7F" w:rsidRDefault="009A2E7F" w:rsidP="009A2E7F">
      <w:pPr>
        <w:spacing w:before="100" w:beforeAutospacing="1" w:after="100" w:afterAutospacing="1"/>
        <w:outlineLvl w:val="4"/>
        <w:rPr>
          <w:rFonts w:ascii="Times" w:eastAsia="Times New Roman" w:hAnsi="Times" w:cs="Times New Roman"/>
          <w:b/>
          <w:bCs/>
          <w:sz w:val="20"/>
          <w:szCs w:val="20"/>
        </w:rPr>
      </w:pPr>
      <w:r w:rsidRPr="009A2E7F">
        <w:rPr>
          <w:rFonts w:ascii="Times" w:eastAsia="Times New Roman" w:hAnsi="Times" w:cs="Times New Roman"/>
          <w:b/>
          <w:bCs/>
          <w:sz w:val="20"/>
          <w:szCs w:val="20"/>
        </w:rPr>
        <w:t>II.</w:t>
      </w:r>
    </w:p>
    <w:p w:rsidR="009A2E7F" w:rsidRPr="009A2E7F" w:rsidRDefault="009A2E7F" w:rsidP="009A2E7F">
      <w:pPr>
        <w:rPr>
          <w:rFonts w:ascii="Times" w:eastAsia="Times New Roman" w:hAnsi="Times" w:cs="Times New Roman"/>
          <w:sz w:val="20"/>
          <w:szCs w:val="20"/>
        </w:rPr>
      </w:pPr>
      <w:bookmarkStart w:id="12" w:name="abs6"/>
      <w:r w:rsidRPr="009A2E7F">
        <w:rPr>
          <w:rFonts w:ascii="Times" w:eastAsia="Times New Roman" w:hAnsi="Times" w:cs="Times New Roman"/>
          <w:sz w:val="20"/>
          <w:szCs w:val="20"/>
        </w:rPr>
        <w:t>6</w:t>
      </w:r>
      <w:bookmarkEnd w:id="12"/>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Die Verfassungsbeschwerde wird nicht zur Entscheidung angenommen. Ein Annahmegrund nach § 93a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BVerfGG liegt nicht vor. Die Verfassungsbeschwerde hat keine Aussicht auf Erfolg, da sie zum Teil mangels substantiierter Darlegung einer Grundrechtsverletzung unzulässig und im Übrigen unbegründet ist. Weder die Entscheidung im Beschlusswege ohne Revisionshauptverhandlung (1.) noch das Fehlen einer Begründung der Entscheidung (2.) ist aus verfassungsrechtlicher Sicht zu beanstanden. </w:t>
      </w:r>
      <w:proofErr w:type="gramStart"/>
      <w:r w:rsidRPr="009A2E7F">
        <w:rPr>
          <w:rFonts w:ascii="Times" w:hAnsi="Times" w:cs="Times New Roman"/>
          <w:sz w:val="20"/>
          <w:szCs w:val="20"/>
        </w:rPr>
        <w:t>Hieran ändert auch der Vortrag des Beschwerdeführers zur konventionsrechtlichen Beurteilung nichts (3.).</w:t>
      </w:r>
      <w:proofErr w:type="gramEnd"/>
    </w:p>
    <w:p w:rsidR="009A2E7F" w:rsidRPr="009A2E7F" w:rsidRDefault="009A2E7F" w:rsidP="009A2E7F">
      <w:pPr>
        <w:rPr>
          <w:rFonts w:ascii="Times" w:eastAsia="Times New Roman" w:hAnsi="Times" w:cs="Times New Roman"/>
          <w:sz w:val="20"/>
          <w:szCs w:val="20"/>
        </w:rPr>
      </w:pPr>
      <w:bookmarkStart w:id="13" w:name="abs7"/>
      <w:r w:rsidRPr="009A2E7F">
        <w:rPr>
          <w:rFonts w:ascii="Times" w:eastAsia="Times New Roman" w:hAnsi="Times" w:cs="Times New Roman"/>
          <w:sz w:val="20"/>
          <w:szCs w:val="20"/>
        </w:rPr>
        <w:t>7</w:t>
      </w:r>
      <w:bookmarkEnd w:id="13"/>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1. Es begegnet keinen verfassungsrechtlichen Bedenken, dass der Bundesgerichtshof über die Revision des Beschwerdeführers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ohne mündliche Verhandlung durch Beschluss entschieden hat.</w:t>
      </w:r>
    </w:p>
    <w:p w:rsidR="009A2E7F" w:rsidRPr="009A2E7F" w:rsidRDefault="009A2E7F" w:rsidP="009A2E7F">
      <w:pPr>
        <w:rPr>
          <w:rFonts w:ascii="Times" w:eastAsia="Times New Roman" w:hAnsi="Times" w:cs="Times New Roman"/>
          <w:sz w:val="20"/>
          <w:szCs w:val="20"/>
        </w:rPr>
      </w:pPr>
      <w:bookmarkStart w:id="14" w:name="abs8"/>
      <w:r w:rsidRPr="009A2E7F">
        <w:rPr>
          <w:rFonts w:ascii="Times" w:eastAsia="Times New Roman" w:hAnsi="Times" w:cs="Times New Roman"/>
          <w:sz w:val="20"/>
          <w:szCs w:val="20"/>
        </w:rPr>
        <w:t>8</w:t>
      </w:r>
      <w:bookmarkEnd w:id="14"/>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a) Art. 103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1 GG begründet keinen Anspruch auf eine mündliche Verhandlung; es ist vielmehr Sache des Gesetzgebers zu entscheiden, in welcher Weise das rechtliche Gehör gewährt werden soll (vgl. BVerfGE 36, 85 &lt;87&gt;; 60, 175 &lt;210 f.&gt;; 89, 381 &lt;391&gt;; </w:t>
      </w:r>
      <w:proofErr w:type="gramStart"/>
      <w:r w:rsidRPr="009A2E7F">
        <w:rPr>
          <w:rFonts w:ascii="Times" w:hAnsi="Times" w:cs="Times New Roman"/>
          <w:sz w:val="20"/>
          <w:szCs w:val="20"/>
        </w:rPr>
        <w:t>stRspr</w:t>
      </w:r>
      <w:proofErr w:type="gramEnd"/>
      <w:r w:rsidRPr="009A2E7F">
        <w:rPr>
          <w:rFonts w:ascii="Times" w:hAnsi="Times" w:cs="Times New Roman"/>
          <w:sz w:val="20"/>
          <w:szCs w:val="20"/>
        </w:rPr>
        <w:t xml:space="preserve">). Der Beschwerdeführer hatte in seiner Revisionsbegründung (§ 344 StPO) und in der Gegenerklärung zum Antrag des Generalbundesanwalts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3 Satz 2 StPO) Gelegenheit, sich umfassend zu äußern. </w:t>
      </w:r>
      <w:proofErr w:type="gramStart"/>
      <w:r w:rsidRPr="009A2E7F">
        <w:rPr>
          <w:rFonts w:ascii="Times" w:hAnsi="Times" w:cs="Times New Roman"/>
          <w:sz w:val="20"/>
          <w:szCs w:val="20"/>
        </w:rPr>
        <w:t>Er trägt nicht substantiiert vor, dass er sein Revisionsvorbringen in schriftlicher Form nicht ausreichend habe deutlich machen können (vgl</w:t>
      </w:r>
      <w:proofErr w:type="gramEnd"/>
      <w:r w:rsidRPr="009A2E7F">
        <w:rPr>
          <w:rFonts w:ascii="Times" w:hAnsi="Times" w:cs="Times New Roman"/>
          <w:sz w:val="20"/>
          <w:szCs w:val="20"/>
        </w:rPr>
        <w:t>. BVerfGE 112, 185 &lt;206&gt;</w:t>
      </w:r>
      <w:proofErr w:type="gramStart"/>
      <w:r w:rsidRPr="009A2E7F">
        <w:rPr>
          <w:rFonts w:ascii="Times" w:hAnsi="Times" w:cs="Times New Roman"/>
          <w:sz w:val="20"/>
          <w:szCs w:val="20"/>
        </w:rPr>
        <w:t>).</w:t>
      </w:r>
      <w:proofErr w:type="gramEnd"/>
    </w:p>
    <w:p w:rsidR="009A2E7F" w:rsidRPr="009A2E7F" w:rsidRDefault="009A2E7F" w:rsidP="009A2E7F">
      <w:pPr>
        <w:rPr>
          <w:rFonts w:ascii="Times" w:eastAsia="Times New Roman" w:hAnsi="Times" w:cs="Times New Roman"/>
          <w:sz w:val="20"/>
          <w:szCs w:val="20"/>
        </w:rPr>
      </w:pPr>
      <w:bookmarkStart w:id="15" w:name="abs9"/>
      <w:r w:rsidRPr="009A2E7F">
        <w:rPr>
          <w:rFonts w:ascii="Times" w:eastAsia="Times New Roman" w:hAnsi="Times" w:cs="Times New Roman"/>
          <w:sz w:val="20"/>
          <w:szCs w:val="20"/>
        </w:rPr>
        <w:t>9</w:t>
      </w:r>
      <w:bookmarkEnd w:id="15"/>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b) Es genügt den Anforderungen an ein faires Strafverfahren, dass im Revisionsverfahren der Verteidiger oder ein Rechtsanwalt für den Angeklagten Stellung nimmt. </w:t>
      </w:r>
      <w:proofErr w:type="gramStart"/>
      <w:r w:rsidRPr="009A2E7F">
        <w:rPr>
          <w:rFonts w:ascii="Times" w:hAnsi="Times" w:cs="Times New Roman"/>
          <w:sz w:val="20"/>
          <w:szCs w:val="20"/>
        </w:rPr>
        <w:t xml:space="preserve">Eine mündliche Verhandlung muss nicht zu dem Zweck durchgeführt werden, damit sich ein Angeklagter unabhängig von seinem Verteidiger äußern </w:t>
      </w:r>
      <w:proofErr w:type="gramEnd"/>
      <w:r w:rsidRPr="009A2E7F">
        <w:rPr>
          <w:rFonts w:ascii="Times" w:hAnsi="Times" w:cs="Times New Roman"/>
          <w:sz w:val="20"/>
          <w:szCs w:val="20"/>
        </w:rPr>
        <w:t>kann (vgl. BVerfGE 54, 100 &lt;116 f.&gt;; 64, 135 &lt;151 </w:t>
      </w:r>
      <w:proofErr w:type="gramStart"/>
      <w:r w:rsidRPr="009A2E7F">
        <w:rPr>
          <w:rFonts w:ascii="Times" w:hAnsi="Times" w:cs="Times New Roman"/>
          <w:sz w:val="20"/>
          <w:szCs w:val="20"/>
        </w:rPr>
        <w:t>ff.</w:t>
      </w:r>
      <w:proofErr w:type="gramEnd"/>
      <w:r w:rsidRPr="009A2E7F">
        <w:rPr>
          <w:rFonts w:ascii="Times" w:hAnsi="Times" w:cs="Times New Roman"/>
          <w:sz w:val="20"/>
          <w:szCs w:val="20"/>
        </w:rPr>
        <w:t xml:space="preserve">&gt;). Im Übrigen hat der Angeklagte nach § 345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die Möglichkeit, die Revision zu Protokoll der Geschäftsstelle zu begründen, auch zur Ergänzung der von seinem Verteidiger oder einem Rechtsanwalt abgegebenen Revisionsbegründung (vgl. Meyer-Goßner/Schmitt, StPO, </w:t>
      </w:r>
      <w:proofErr w:type="gramStart"/>
      <w:r w:rsidRPr="009A2E7F">
        <w:rPr>
          <w:rFonts w:ascii="Times" w:hAnsi="Times" w:cs="Times New Roman"/>
          <w:sz w:val="20"/>
          <w:szCs w:val="20"/>
        </w:rPr>
        <w:t>57</w:t>
      </w:r>
      <w:proofErr w:type="gramEnd"/>
      <w:r w:rsidRPr="009A2E7F">
        <w:rPr>
          <w:rFonts w:ascii="Times" w:hAnsi="Times" w:cs="Times New Roman"/>
          <w:sz w:val="20"/>
          <w:szCs w:val="20"/>
        </w:rPr>
        <w:t xml:space="preserve">. Aufl. 2014, § 345 </w:t>
      </w:r>
      <w:proofErr w:type="gramStart"/>
      <w:r w:rsidRPr="009A2E7F">
        <w:rPr>
          <w:rFonts w:ascii="Times" w:hAnsi="Times" w:cs="Times New Roman"/>
          <w:sz w:val="20"/>
          <w:szCs w:val="20"/>
        </w:rPr>
        <w:t>Rn.</w:t>
      </w:r>
      <w:proofErr w:type="gramEnd"/>
      <w:r w:rsidRPr="009A2E7F">
        <w:rPr>
          <w:rFonts w:ascii="Times" w:hAnsi="Times" w:cs="Times New Roman"/>
          <w:sz w:val="20"/>
          <w:szCs w:val="20"/>
        </w:rPr>
        <w:t xml:space="preserve"> 9).</w:t>
      </w:r>
    </w:p>
    <w:p w:rsidR="009A2E7F" w:rsidRPr="009A2E7F" w:rsidRDefault="009A2E7F" w:rsidP="009A2E7F">
      <w:pPr>
        <w:rPr>
          <w:rFonts w:ascii="Times" w:eastAsia="Times New Roman" w:hAnsi="Times" w:cs="Times New Roman"/>
          <w:sz w:val="20"/>
          <w:szCs w:val="20"/>
        </w:rPr>
      </w:pPr>
      <w:bookmarkStart w:id="16" w:name="abs10"/>
      <w:r w:rsidRPr="009A2E7F">
        <w:rPr>
          <w:rFonts w:ascii="Times" w:eastAsia="Times New Roman" w:hAnsi="Times" w:cs="Times New Roman"/>
          <w:sz w:val="20"/>
          <w:szCs w:val="20"/>
        </w:rPr>
        <w:t>10</w:t>
      </w:r>
      <w:bookmarkEnd w:id="16"/>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c) Die Durchführung einer Revisionshauptverhandlung ist auch nicht zur Herstellung prozessualer „Waffengleichheit“ erforderlich.</w:t>
      </w:r>
      <w:proofErr w:type="gramEnd"/>
    </w:p>
    <w:p w:rsidR="009A2E7F" w:rsidRPr="009A2E7F" w:rsidRDefault="009A2E7F" w:rsidP="009A2E7F">
      <w:pPr>
        <w:rPr>
          <w:rFonts w:ascii="Times" w:eastAsia="Times New Roman" w:hAnsi="Times" w:cs="Times New Roman"/>
          <w:sz w:val="20"/>
          <w:szCs w:val="20"/>
        </w:rPr>
      </w:pPr>
      <w:bookmarkStart w:id="17" w:name="abs11"/>
      <w:r w:rsidRPr="009A2E7F">
        <w:rPr>
          <w:rFonts w:ascii="Times" w:eastAsia="Times New Roman" w:hAnsi="Times" w:cs="Times New Roman"/>
          <w:sz w:val="20"/>
          <w:szCs w:val="20"/>
        </w:rPr>
        <w:t>11</w:t>
      </w:r>
      <w:bookmarkEnd w:id="17"/>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aa) Das Recht auf ein faires Verfahren gewährleistet dem Beschuldigten einen Mindestbestand an aktiven verfahrensrechtlichen Befugnissen</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Ihm muss die Möglichkeit eingeräumt sein, zur Wahrung seiner Rechte auf den Gang und das Ergebnis des Verfahrens Einfluss zu nehmen (vgl</w:t>
      </w:r>
      <w:proofErr w:type="gramEnd"/>
      <w:r w:rsidRPr="009A2E7F">
        <w:rPr>
          <w:rFonts w:ascii="Times" w:hAnsi="Times" w:cs="Times New Roman"/>
          <w:sz w:val="20"/>
          <w:szCs w:val="20"/>
        </w:rPr>
        <w:t>. BVerfGE 64, 135 &lt;145&gt;; 65, 171 &lt;174 f.&gt;; 66, 313 &lt;318&gt;</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Dies verlangt eine gewisse verfahrensrechtliche „Waffengleichheit“ von Staatsanwaltschaft und Beschuldigtem im Strafprozess (vgl</w:t>
      </w:r>
      <w:proofErr w:type="gramEnd"/>
      <w:r w:rsidRPr="009A2E7F">
        <w:rPr>
          <w:rFonts w:ascii="Times" w:hAnsi="Times" w:cs="Times New Roman"/>
          <w:sz w:val="20"/>
          <w:szCs w:val="20"/>
        </w:rPr>
        <w:t>. BVerfGE 63, 45 &lt;61&gt;</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Allerdings müssen verfahrensspezifische Unterschiede in der Rollenverteilung von Staatsanwaltschaft und Beschuldigtem nicht in jeder Beziehu</w:t>
      </w:r>
      <w:proofErr w:type="gramEnd"/>
      <w:r w:rsidRPr="009A2E7F">
        <w:rPr>
          <w:rFonts w:ascii="Times" w:hAnsi="Times" w:cs="Times New Roman"/>
          <w:sz w:val="20"/>
          <w:szCs w:val="20"/>
        </w:rPr>
        <w:t xml:space="preserve">ng ausgeglichen werden (vgl. BVerfGE 63, 45 &lt;67&gt;; 122, 248 &lt;272&gt;; BVerfG, Urteil des Zweiten Senats vom </w:t>
      </w:r>
      <w:proofErr w:type="gramStart"/>
      <w:r w:rsidRPr="009A2E7F">
        <w:rPr>
          <w:rFonts w:ascii="Times" w:hAnsi="Times" w:cs="Times New Roman"/>
          <w:sz w:val="20"/>
          <w:szCs w:val="20"/>
        </w:rPr>
        <w:t>19</w:t>
      </w:r>
      <w:proofErr w:type="gramEnd"/>
      <w:r w:rsidRPr="009A2E7F">
        <w:rPr>
          <w:rFonts w:ascii="Times" w:hAnsi="Times" w:cs="Times New Roman"/>
          <w:sz w:val="20"/>
          <w:szCs w:val="20"/>
        </w:rPr>
        <w:t>. März 2013 - 2 BvR 2628/10 u.a. -, NJW 2013, S: 1058 &lt;1060&gt;</w:t>
      </w:r>
      <w:proofErr w:type="gramStart"/>
      <w:r w:rsidRPr="009A2E7F">
        <w:rPr>
          <w:rFonts w:ascii="Times" w:hAnsi="Times" w:cs="Times New Roman"/>
          <w:sz w:val="20"/>
          <w:szCs w:val="20"/>
        </w:rPr>
        <w:t>).</w:t>
      </w:r>
      <w:proofErr w:type="gramEnd"/>
    </w:p>
    <w:p w:rsidR="009A2E7F" w:rsidRPr="009A2E7F" w:rsidRDefault="009A2E7F" w:rsidP="009A2E7F">
      <w:pPr>
        <w:rPr>
          <w:rFonts w:ascii="Times" w:eastAsia="Times New Roman" w:hAnsi="Times" w:cs="Times New Roman"/>
          <w:sz w:val="20"/>
          <w:szCs w:val="20"/>
        </w:rPr>
      </w:pPr>
      <w:bookmarkStart w:id="18" w:name="abs12"/>
      <w:r w:rsidRPr="009A2E7F">
        <w:rPr>
          <w:rFonts w:ascii="Times" w:eastAsia="Times New Roman" w:hAnsi="Times" w:cs="Times New Roman"/>
          <w:sz w:val="20"/>
          <w:szCs w:val="20"/>
        </w:rPr>
        <w:t>12</w:t>
      </w:r>
      <w:bookmarkEnd w:id="18"/>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bb) Das Beschwerdevorbringen lässt nicht erkennen, dass die gesetzliche Regelung oder deren Anwendung durch die Revisionsgerichte vor diesem</w:t>
      </w:r>
      <w:proofErr w:type="gramEnd"/>
      <w:r w:rsidRPr="009A2E7F">
        <w:rPr>
          <w:rFonts w:ascii="Times" w:hAnsi="Times" w:cs="Times New Roman"/>
          <w:sz w:val="20"/>
          <w:szCs w:val="20"/>
        </w:rPr>
        <w:t xml:space="preserve"> Hintergrund gegen das Recht auf ein faires Verfahren verstößt. Es trifft zwar zu, dass Revisionen der Staatsanwaltschaft im Gegensatz zu solchen des Angeklagten im Allgemeinen nicht durch Beschluss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verworfen werden (vgl. Gericke, in: Karlsruher Kommentar zur StPO, </w:t>
      </w:r>
      <w:proofErr w:type="gramStart"/>
      <w:r w:rsidRPr="009A2E7F">
        <w:rPr>
          <w:rFonts w:ascii="Times" w:hAnsi="Times" w:cs="Times New Roman"/>
          <w:sz w:val="20"/>
          <w:szCs w:val="20"/>
        </w:rPr>
        <w:t>7</w:t>
      </w:r>
      <w:proofErr w:type="gramEnd"/>
      <w:r w:rsidRPr="009A2E7F">
        <w:rPr>
          <w:rFonts w:ascii="Times" w:hAnsi="Times" w:cs="Times New Roman"/>
          <w:sz w:val="20"/>
          <w:szCs w:val="20"/>
        </w:rPr>
        <w:t xml:space="preserve">. Aufl. 2013, § 349 </w:t>
      </w:r>
      <w:proofErr w:type="gramStart"/>
      <w:r w:rsidRPr="009A2E7F">
        <w:rPr>
          <w:rFonts w:ascii="Times" w:hAnsi="Times" w:cs="Times New Roman"/>
          <w:sz w:val="20"/>
          <w:szCs w:val="20"/>
        </w:rPr>
        <w:t>Rn.</w:t>
      </w:r>
      <w:proofErr w:type="gramEnd"/>
      <w:r w:rsidRPr="009A2E7F">
        <w:rPr>
          <w:rFonts w:ascii="Times" w:hAnsi="Times" w:cs="Times New Roman"/>
          <w:sz w:val="20"/>
          <w:szCs w:val="20"/>
        </w:rPr>
        <w:t xml:space="preserve"> 30). </w:t>
      </w:r>
      <w:proofErr w:type="gramStart"/>
      <w:r w:rsidRPr="009A2E7F">
        <w:rPr>
          <w:rFonts w:ascii="Times" w:hAnsi="Times" w:cs="Times New Roman"/>
          <w:sz w:val="20"/>
          <w:szCs w:val="20"/>
        </w:rPr>
        <w:t>Der Beschwerdeführer zeigt jedoch nicht auf, inwieweit ihm die Entscheidung im Beschlusswege einen geringeren Grundrechtsschutz gewährt habe</w:t>
      </w:r>
      <w:proofErr w:type="gramEnd"/>
      <w:r w:rsidRPr="009A2E7F">
        <w:rPr>
          <w:rFonts w:ascii="Times" w:hAnsi="Times" w:cs="Times New Roman"/>
          <w:sz w:val="20"/>
          <w:szCs w:val="20"/>
        </w:rPr>
        <w:t xml:space="preserve">n könnte als eine Entscheidung durch Urteil nach Durchführung einer Hauptverhandlung. </w:t>
      </w:r>
      <w:proofErr w:type="gramStart"/>
      <w:r w:rsidRPr="009A2E7F">
        <w:rPr>
          <w:rFonts w:ascii="Times" w:hAnsi="Times" w:cs="Times New Roman"/>
          <w:sz w:val="20"/>
          <w:szCs w:val="20"/>
        </w:rPr>
        <w:t>Seinen Darlegungen kann auch nicht entnommen werden, dass die unterschiedliche Behandlung von Revisionen des Angeklagten und der Staatsanwal</w:t>
      </w:r>
      <w:proofErr w:type="gramEnd"/>
      <w:r w:rsidRPr="009A2E7F">
        <w:rPr>
          <w:rFonts w:ascii="Times" w:hAnsi="Times" w:cs="Times New Roman"/>
          <w:sz w:val="20"/>
          <w:szCs w:val="20"/>
        </w:rPr>
        <w:t>tschaft generell zu einer verminderten Rechtsschutzqualität bei Revisionen von Angeklagten führt (vgl. BVerfGE 112, 185 &lt;204 f.&gt;</w:t>
      </w:r>
      <w:proofErr w:type="gramStart"/>
      <w:r w:rsidRPr="009A2E7F">
        <w:rPr>
          <w:rFonts w:ascii="Times" w:hAnsi="Times" w:cs="Times New Roman"/>
          <w:sz w:val="20"/>
          <w:szCs w:val="20"/>
        </w:rPr>
        <w:t>).</w:t>
      </w:r>
      <w:proofErr w:type="gramEnd"/>
    </w:p>
    <w:p w:rsidR="009A2E7F" w:rsidRPr="009A2E7F" w:rsidRDefault="009A2E7F" w:rsidP="009A2E7F">
      <w:pPr>
        <w:rPr>
          <w:rFonts w:ascii="Times" w:eastAsia="Times New Roman" w:hAnsi="Times" w:cs="Times New Roman"/>
          <w:sz w:val="20"/>
          <w:szCs w:val="20"/>
        </w:rPr>
      </w:pPr>
      <w:bookmarkStart w:id="19" w:name="abs13"/>
      <w:r w:rsidRPr="009A2E7F">
        <w:rPr>
          <w:rFonts w:ascii="Times" w:eastAsia="Times New Roman" w:hAnsi="Times" w:cs="Times New Roman"/>
          <w:sz w:val="20"/>
          <w:szCs w:val="20"/>
        </w:rPr>
        <w:t>13</w:t>
      </w:r>
      <w:bookmarkEnd w:id="19"/>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2. Dass der Bundesgerichtshof gemäß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2 StPO die Revision des Beschwerdeführers ohne Begründung verworfen hat, ist verfassungsrechtlich ebenfalls nicht zu beanstanden.</w:t>
      </w:r>
    </w:p>
    <w:p w:rsidR="009A2E7F" w:rsidRPr="009A2E7F" w:rsidRDefault="009A2E7F" w:rsidP="009A2E7F">
      <w:pPr>
        <w:rPr>
          <w:rFonts w:ascii="Times" w:eastAsia="Times New Roman" w:hAnsi="Times" w:cs="Times New Roman"/>
          <w:sz w:val="20"/>
          <w:szCs w:val="20"/>
        </w:rPr>
      </w:pPr>
      <w:bookmarkStart w:id="20" w:name="abs14"/>
      <w:r w:rsidRPr="009A2E7F">
        <w:rPr>
          <w:rFonts w:ascii="Times" w:eastAsia="Times New Roman" w:hAnsi="Times" w:cs="Times New Roman"/>
          <w:sz w:val="20"/>
          <w:szCs w:val="20"/>
        </w:rPr>
        <w:t>14</w:t>
      </w:r>
      <w:bookmarkEnd w:id="20"/>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a) Von Verfassungs wegen bedarf eine mit ordentlichen Rechtsmitteln nicht mehr angreifbare letztinstanzliche gerichtliche Entscheidung regelmäßig keiner Begründung </w:t>
      </w:r>
      <w:proofErr w:type="gramStart"/>
      <w:r w:rsidRPr="009A2E7F">
        <w:rPr>
          <w:rFonts w:ascii="Times" w:hAnsi="Times" w:cs="Times New Roman"/>
          <w:sz w:val="20"/>
          <w:szCs w:val="20"/>
        </w:rPr>
        <w:t>(</w:t>
      </w:r>
      <w:proofErr w:type="gramEnd"/>
      <w:r w:rsidRPr="009A2E7F">
        <w:rPr>
          <w:rFonts w:ascii="Times" w:hAnsi="Times" w:cs="Times New Roman"/>
          <w:sz w:val="20"/>
          <w:szCs w:val="20"/>
        </w:rPr>
        <w:t>vgl. BVerfGE 50, 287 &lt;289 f.&gt;, 65, 293 &lt;295&gt;; 81, 97 &lt;106&gt;; 86, 133 &lt;146&gt;; 94, 166 &lt;210&gt;; 104, 1 &lt;7 f.&gt;; 118, 212 &lt;238&gt;</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 Nach ständiger Rechtsprechung des Bundesverfassungsgerichts gilt dies auch für Beschlüsse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Der Revisionsführer kennt die Gründe des angegriffenen Urteils und den ebenfalls zu begründenden Antrag der Staatsanwaltschaft auf Verwerfung der Revision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Er hat das Recht, dazu eine schriftliche Gegenerklärung einzureichen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3 StPO). Schließlich muss die Entscheidung des Revisionsgerichts einstimmig ergehen. </w:t>
      </w:r>
      <w:proofErr w:type="gramStart"/>
      <w:r w:rsidRPr="009A2E7F">
        <w:rPr>
          <w:rFonts w:ascii="Times" w:hAnsi="Times" w:cs="Times New Roman"/>
          <w:sz w:val="20"/>
          <w:szCs w:val="20"/>
        </w:rPr>
        <w:t>Durch diese Verfahrensweise wird dem Anspruch des Revisionsführers auf rechtliches Gehör ausreichend Rechnung getragen (vgl</w:t>
      </w:r>
      <w:proofErr w:type="gramEnd"/>
      <w:r w:rsidRPr="009A2E7F">
        <w:rPr>
          <w:rFonts w:ascii="Times" w:hAnsi="Times" w:cs="Times New Roman"/>
          <w:sz w:val="20"/>
          <w:szCs w:val="20"/>
        </w:rPr>
        <w:t xml:space="preserve">. BVerfG, Beschluss des Vorprüfungsausschusses des Zweiten Senats vom </w:t>
      </w:r>
      <w:proofErr w:type="gramStart"/>
      <w:r w:rsidRPr="009A2E7F">
        <w:rPr>
          <w:rFonts w:ascii="Times" w:hAnsi="Times" w:cs="Times New Roman"/>
          <w:sz w:val="20"/>
          <w:szCs w:val="20"/>
        </w:rPr>
        <w:t>22</w:t>
      </w:r>
      <w:proofErr w:type="gramEnd"/>
      <w:r w:rsidRPr="009A2E7F">
        <w:rPr>
          <w:rFonts w:ascii="Times" w:hAnsi="Times" w:cs="Times New Roman"/>
          <w:sz w:val="20"/>
          <w:szCs w:val="20"/>
        </w:rPr>
        <w:t xml:space="preserve">. Januar 1982 - 2 BvR 1506/81 -, NJW 1982, S. 925; Beschluss der </w:t>
      </w:r>
      <w:proofErr w:type="gramStart"/>
      <w:r w:rsidRPr="009A2E7F">
        <w:rPr>
          <w:rFonts w:ascii="Times" w:hAnsi="Times" w:cs="Times New Roman"/>
          <w:sz w:val="20"/>
          <w:szCs w:val="20"/>
        </w:rPr>
        <w:t>1</w:t>
      </w:r>
      <w:proofErr w:type="gramEnd"/>
      <w:r w:rsidRPr="009A2E7F">
        <w:rPr>
          <w:rFonts w:ascii="Times" w:hAnsi="Times" w:cs="Times New Roman"/>
          <w:sz w:val="20"/>
          <w:szCs w:val="20"/>
        </w:rPr>
        <w:t xml:space="preserve">. Kammer des Ersten Senats vom </w:t>
      </w:r>
      <w:proofErr w:type="gramStart"/>
      <w:r w:rsidRPr="009A2E7F">
        <w:rPr>
          <w:rFonts w:ascii="Times" w:hAnsi="Times" w:cs="Times New Roman"/>
          <w:sz w:val="20"/>
          <w:szCs w:val="20"/>
        </w:rPr>
        <w:t>4</w:t>
      </w:r>
      <w:proofErr w:type="gramEnd"/>
      <w:r w:rsidRPr="009A2E7F">
        <w:rPr>
          <w:rFonts w:ascii="Times" w:hAnsi="Times" w:cs="Times New Roman"/>
          <w:sz w:val="20"/>
          <w:szCs w:val="20"/>
        </w:rPr>
        <w:t xml:space="preserve">. April 1989 - 1 BvR 1415/86 -, juris, </w:t>
      </w:r>
      <w:proofErr w:type="gramStart"/>
      <w:r w:rsidRPr="009A2E7F">
        <w:rPr>
          <w:rFonts w:ascii="Times" w:hAnsi="Times" w:cs="Times New Roman"/>
          <w:sz w:val="20"/>
          <w:szCs w:val="20"/>
        </w:rPr>
        <w:t>Rn.</w:t>
      </w:r>
      <w:proofErr w:type="gramEnd"/>
      <w:r w:rsidRPr="009A2E7F">
        <w:rPr>
          <w:rFonts w:ascii="Times" w:hAnsi="Times" w:cs="Times New Roman"/>
          <w:sz w:val="20"/>
          <w:szCs w:val="20"/>
        </w:rPr>
        <w:t xml:space="preserve"> 12; Beschluss der 3. Kammer des Zweiten Senats vom </w:t>
      </w:r>
      <w:proofErr w:type="gramStart"/>
      <w:r w:rsidRPr="009A2E7F">
        <w:rPr>
          <w:rFonts w:ascii="Times" w:hAnsi="Times" w:cs="Times New Roman"/>
          <w:sz w:val="20"/>
          <w:szCs w:val="20"/>
        </w:rPr>
        <w:t>21</w:t>
      </w:r>
      <w:proofErr w:type="gramEnd"/>
      <w:r w:rsidRPr="009A2E7F">
        <w:rPr>
          <w:rFonts w:ascii="Times" w:hAnsi="Times" w:cs="Times New Roman"/>
          <w:sz w:val="20"/>
          <w:szCs w:val="20"/>
        </w:rPr>
        <w:t xml:space="preserve">. Januar 2002 - 2 BvR 1225/01 -, NStZ 2002, S. 487 &lt;488 f.&gt;; Beschluss der </w:t>
      </w:r>
      <w:proofErr w:type="gramStart"/>
      <w:r w:rsidRPr="009A2E7F">
        <w:rPr>
          <w:rFonts w:ascii="Times" w:hAnsi="Times" w:cs="Times New Roman"/>
          <w:sz w:val="20"/>
          <w:szCs w:val="20"/>
        </w:rPr>
        <w:t>3</w:t>
      </w:r>
      <w:proofErr w:type="gramEnd"/>
      <w:r w:rsidRPr="009A2E7F">
        <w:rPr>
          <w:rFonts w:ascii="Times" w:hAnsi="Times" w:cs="Times New Roman"/>
          <w:sz w:val="20"/>
          <w:szCs w:val="20"/>
        </w:rPr>
        <w:t xml:space="preserve">. Kammer des Zweiten Senats vom </w:t>
      </w:r>
      <w:proofErr w:type="gramStart"/>
      <w:r w:rsidRPr="009A2E7F">
        <w:rPr>
          <w:rFonts w:ascii="Times" w:hAnsi="Times" w:cs="Times New Roman"/>
          <w:sz w:val="20"/>
          <w:szCs w:val="20"/>
        </w:rPr>
        <w:t>23</w:t>
      </w:r>
      <w:proofErr w:type="gramEnd"/>
      <w:r w:rsidRPr="009A2E7F">
        <w:rPr>
          <w:rFonts w:ascii="Times" w:hAnsi="Times" w:cs="Times New Roman"/>
          <w:sz w:val="20"/>
          <w:szCs w:val="20"/>
        </w:rPr>
        <w:t xml:space="preserve">. August 2005 - 2 BvR 1066/05 -, NJW 2006, S. 136; BVerfG, Beschluss der </w:t>
      </w:r>
      <w:proofErr w:type="gramStart"/>
      <w:r w:rsidRPr="009A2E7F">
        <w:rPr>
          <w:rFonts w:ascii="Times" w:hAnsi="Times" w:cs="Times New Roman"/>
          <w:sz w:val="20"/>
          <w:szCs w:val="20"/>
        </w:rPr>
        <w:t>1</w:t>
      </w:r>
      <w:proofErr w:type="gramEnd"/>
      <w:r w:rsidRPr="009A2E7F">
        <w:rPr>
          <w:rFonts w:ascii="Times" w:hAnsi="Times" w:cs="Times New Roman"/>
          <w:sz w:val="20"/>
          <w:szCs w:val="20"/>
        </w:rPr>
        <w:t xml:space="preserve">. Kammer des Zweiten Senats vom </w:t>
      </w:r>
      <w:proofErr w:type="gramStart"/>
      <w:r w:rsidRPr="009A2E7F">
        <w:rPr>
          <w:rFonts w:ascii="Times" w:hAnsi="Times" w:cs="Times New Roman"/>
          <w:sz w:val="20"/>
          <w:szCs w:val="20"/>
        </w:rPr>
        <w:t>20</w:t>
      </w:r>
      <w:proofErr w:type="gramEnd"/>
      <w:r w:rsidRPr="009A2E7F">
        <w:rPr>
          <w:rFonts w:ascii="Times" w:hAnsi="Times" w:cs="Times New Roman"/>
          <w:sz w:val="20"/>
          <w:szCs w:val="20"/>
        </w:rPr>
        <w:t xml:space="preserve">. Juni 2007 - 2 BvR 746/07 -, juris, </w:t>
      </w:r>
      <w:proofErr w:type="gramStart"/>
      <w:r w:rsidRPr="009A2E7F">
        <w:rPr>
          <w:rFonts w:ascii="Times" w:hAnsi="Times" w:cs="Times New Roman"/>
          <w:sz w:val="20"/>
          <w:szCs w:val="20"/>
        </w:rPr>
        <w:t>Rn.</w:t>
      </w:r>
      <w:proofErr w:type="gramEnd"/>
      <w:r w:rsidRPr="009A2E7F">
        <w:rPr>
          <w:rFonts w:ascii="Times" w:hAnsi="Times" w:cs="Times New Roman"/>
          <w:sz w:val="20"/>
          <w:szCs w:val="20"/>
        </w:rPr>
        <w:t xml:space="preserve"> 22).</w:t>
      </w:r>
    </w:p>
    <w:p w:rsidR="009A2E7F" w:rsidRPr="009A2E7F" w:rsidRDefault="009A2E7F" w:rsidP="009A2E7F">
      <w:pPr>
        <w:rPr>
          <w:rFonts w:ascii="Times" w:eastAsia="Times New Roman" w:hAnsi="Times" w:cs="Times New Roman"/>
          <w:sz w:val="20"/>
          <w:szCs w:val="20"/>
        </w:rPr>
      </w:pPr>
      <w:bookmarkStart w:id="21" w:name="abs15"/>
      <w:r w:rsidRPr="009A2E7F">
        <w:rPr>
          <w:rFonts w:ascii="Times" w:eastAsia="Times New Roman" w:hAnsi="Times" w:cs="Times New Roman"/>
          <w:sz w:val="20"/>
          <w:szCs w:val="20"/>
        </w:rPr>
        <w:t>15</w:t>
      </w:r>
      <w:bookmarkEnd w:id="21"/>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b) Eine Begründung des Beschlusses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2 StPO ist auch nicht deshalb erforderlich, weil sonst keine sinnvolle Entscheidung darüber getroffen werden könnte, ob eine Anhörungsrüge nach § 356a StPO oder eine Verfassungsbeschwerde erhoben werden soll.</w:t>
      </w:r>
    </w:p>
    <w:p w:rsidR="009A2E7F" w:rsidRPr="009A2E7F" w:rsidRDefault="009A2E7F" w:rsidP="009A2E7F">
      <w:pPr>
        <w:rPr>
          <w:rFonts w:ascii="Times" w:eastAsia="Times New Roman" w:hAnsi="Times" w:cs="Times New Roman"/>
          <w:sz w:val="20"/>
          <w:szCs w:val="20"/>
        </w:rPr>
      </w:pPr>
      <w:bookmarkStart w:id="22" w:name="abs16"/>
      <w:r w:rsidRPr="009A2E7F">
        <w:rPr>
          <w:rFonts w:ascii="Times" w:eastAsia="Times New Roman" w:hAnsi="Times" w:cs="Times New Roman"/>
          <w:sz w:val="20"/>
          <w:szCs w:val="20"/>
        </w:rPr>
        <w:t>16</w:t>
      </w:r>
      <w:bookmarkEnd w:id="22"/>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aa) Grundsätzlich ist davon auszugehen, dass die Gerichte das von ihnen entgegengenommene Beteiligtenvorbringen zur Kenntnis genommen und in</w:t>
      </w:r>
      <w:proofErr w:type="gramEnd"/>
      <w:r w:rsidRPr="009A2E7F">
        <w:rPr>
          <w:rFonts w:ascii="Times" w:hAnsi="Times" w:cs="Times New Roman"/>
          <w:sz w:val="20"/>
          <w:szCs w:val="20"/>
        </w:rPr>
        <w:t xml:space="preserve"> Erwägung gezogen haben (vgl. BVerfGE 51, 126 &lt;129&gt;; 54, 43 &lt;46&gt;; 86, 133 &lt;146&gt;; 87, 363 &lt;392&gt;; 96, 205 &lt;216&gt;</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Ein Verstoß gegen diese Pflicht kann nur dann festgestellt werden, wenn sich dies aus den besonderen Umständen des Falles ergibt (vgl</w:t>
      </w:r>
      <w:proofErr w:type="gramEnd"/>
      <w:r w:rsidRPr="009A2E7F">
        <w:rPr>
          <w:rFonts w:ascii="Times" w:hAnsi="Times" w:cs="Times New Roman"/>
          <w:sz w:val="20"/>
          <w:szCs w:val="20"/>
        </w:rPr>
        <w:t>. BVerfGE 70, 288 &lt;293&gt;; 79, 51 &lt;61&gt;; 80, 269 &lt;286&gt;; 86, 133 &lt;146&gt;; 96, 205 &lt;217&gt;</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 Solche besonderen Umstände können auch </w:t>
      </w:r>
      <w:proofErr w:type="gramStart"/>
      <w:r w:rsidRPr="009A2E7F">
        <w:rPr>
          <w:rFonts w:ascii="Times" w:hAnsi="Times" w:cs="Times New Roman"/>
          <w:sz w:val="20"/>
          <w:szCs w:val="20"/>
        </w:rPr>
        <w:t>bei</w:t>
      </w:r>
      <w:proofErr w:type="gramEnd"/>
      <w:r w:rsidRPr="009A2E7F">
        <w:rPr>
          <w:rFonts w:ascii="Times" w:hAnsi="Times" w:cs="Times New Roman"/>
          <w:sz w:val="20"/>
          <w:szCs w:val="20"/>
        </w:rPr>
        <w:t xml:space="preserve"> einer nicht näher begründeten Entscheidung erkennbar sein.</w:t>
      </w:r>
    </w:p>
    <w:p w:rsidR="009A2E7F" w:rsidRPr="009A2E7F" w:rsidRDefault="009A2E7F" w:rsidP="009A2E7F">
      <w:pPr>
        <w:rPr>
          <w:rFonts w:ascii="Times" w:eastAsia="Times New Roman" w:hAnsi="Times" w:cs="Times New Roman"/>
          <w:sz w:val="20"/>
          <w:szCs w:val="20"/>
        </w:rPr>
      </w:pPr>
      <w:bookmarkStart w:id="23" w:name="abs17"/>
      <w:r w:rsidRPr="009A2E7F">
        <w:rPr>
          <w:rFonts w:ascii="Times" w:eastAsia="Times New Roman" w:hAnsi="Times" w:cs="Times New Roman"/>
          <w:sz w:val="20"/>
          <w:szCs w:val="20"/>
        </w:rPr>
        <w:t>17</w:t>
      </w:r>
      <w:bookmarkEnd w:id="23"/>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bb) Zudem setzt eine Verwerfung der Revision durch Beschluss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einen zu begründenden Antrag der Staatsanwaltschaft voraus, der dem Revisionsführer mit den Gründen mitzuteilen ist (§ 349 Abs. 3 StPO). Zwar muss sich das Revisionsgericht, um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entscheiden zu können, dem Antrag der Staatsanwaltschaft nur im Ergebnis, nicht jedoch in allen Teilen der Begründung anschließen. </w:t>
      </w:r>
      <w:proofErr w:type="gramStart"/>
      <w:r w:rsidRPr="009A2E7F">
        <w:rPr>
          <w:rFonts w:ascii="Times" w:hAnsi="Times" w:cs="Times New Roman"/>
          <w:sz w:val="20"/>
          <w:szCs w:val="20"/>
        </w:rPr>
        <w:t>Bei</w:t>
      </w:r>
      <w:proofErr w:type="gramEnd"/>
      <w:r w:rsidRPr="009A2E7F">
        <w:rPr>
          <w:rFonts w:ascii="Times" w:hAnsi="Times" w:cs="Times New Roman"/>
          <w:sz w:val="20"/>
          <w:szCs w:val="20"/>
        </w:rPr>
        <w:t xml:space="preserve"> einer Abweichung von der Begründung der Staatsanwaltschaft ist es aber sinnvoll und entspricht allgemeiner Übung, in den Beschluss einen Zusatz zur eigenen Rechtsauffassung aufzunehmen (vgl. BVerfG, Beschluss der </w:t>
      </w:r>
      <w:proofErr w:type="gramStart"/>
      <w:r w:rsidRPr="009A2E7F">
        <w:rPr>
          <w:rFonts w:ascii="Times" w:hAnsi="Times" w:cs="Times New Roman"/>
          <w:sz w:val="20"/>
          <w:szCs w:val="20"/>
        </w:rPr>
        <w:t>3</w:t>
      </w:r>
      <w:proofErr w:type="gramEnd"/>
      <w:r w:rsidRPr="009A2E7F">
        <w:rPr>
          <w:rFonts w:ascii="Times" w:hAnsi="Times" w:cs="Times New Roman"/>
          <w:sz w:val="20"/>
          <w:szCs w:val="20"/>
        </w:rPr>
        <w:t xml:space="preserve">. Kammer des Zweiten Senats vom </w:t>
      </w:r>
      <w:proofErr w:type="gramStart"/>
      <w:r w:rsidRPr="009A2E7F">
        <w:rPr>
          <w:rFonts w:ascii="Times" w:hAnsi="Times" w:cs="Times New Roman"/>
          <w:sz w:val="20"/>
          <w:szCs w:val="20"/>
        </w:rPr>
        <w:t>10</w:t>
      </w:r>
      <w:proofErr w:type="gramEnd"/>
      <w:r w:rsidRPr="009A2E7F">
        <w:rPr>
          <w:rFonts w:ascii="Times" w:hAnsi="Times" w:cs="Times New Roman"/>
          <w:sz w:val="20"/>
          <w:szCs w:val="20"/>
        </w:rPr>
        <w:t xml:space="preserve">. Oktober 2001 - 2 BvR 1620/01 -, NJW 2002, S. 814 &lt;815&gt;; BGH, Beschluss vom </w:t>
      </w:r>
      <w:proofErr w:type="gramStart"/>
      <w:r w:rsidRPr="009A2E7F">
        <w:rPr>
          <w:rFonts w:ascii="Times" w:hAnsi="Times" w:cs="Times New Roman"/>
          <w:sz w:val="20"/>
          <w:szCs w:val="20"/>
        </w:rPr>
        <w:t>20</w:t>
      </w:r>
      <w:proofErr w:type="gramEnd"/>
      <w:r w:rsidRPr="009A2E7F">
        <w:rPr>
          <w:rFonts w:ascii="Times" w:hAnsi="Times" w:cs="Times New Roman"/>
          <w:sz w:val="20"/>
          <w:szCs w:val="20"/>
        </w:rPr>
        <w:t>. Februar 2004 - 2 StR 116/03 -, NStZ 2004, S. 511</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Ohne einen solchen Zusatz kann davon ausgegangen werden, dass sich das Revisionsgericht die Rechtsauffassung der Staatsanwaltschaft zu Eigen</w:t>
      </w:r>
      <w:proofErr w:type="gramEnd"/>
      <w:r w:rsidRPr="009A2E7F">
        <w:rPr>
          <w:rFonts w:ascii="Times" w:hAnsi="Times" w:cs="Times New Roman"/>
          <w:sz w:val="20"/>
          <w:szCs w:val="20"/>
        </w:rPr>
        <w:t xml:space="preserve"> gemacht hat (vgl. BVerfGK 5, 269 &lt;285 f.&gt;; BVerfG, Beschluss der </w:t>
      </w:r>
      <w:proofErr w:type="gramStart"/>
      <w:r w:rsidRPr="009A2E7F">
        <w:rPr>
          <w:rFonts w:ascii="Times" w:hAnsi="Times" w:cs="Times New Roman"/>
          <w:sz w:val="20"/>
          <w:szCs w:val="20"/>
        </w:rPr>
        <w:t>2</w:t>
      </w:r>
      <w:proofErr w:type="gramEnd"/>
      <w:r w:rsidRPr="009A2E7F">
        <w:rPr>
          <w:rFonts w:ascii="Times" w:hAnsi="Times" w:cs="Times New Roman"/>
          <w:sz w:val="20"/>
          <w:szCs w:val="20"/>
        </w:rPr>
        <w:t xml:space="preserve">. Kammer des Zweiten Senats vom </w:t>
      </w:r>
      <w:proofErr w:type="gramStart"/>
      <w:r w:rsidRPr="009A2E7F">
        <w:rPr>
          <w:rFonts w:ascii="Times" w:hAnsi="Times" w:cs="Times New Roman"/>
          <w:sz w:val="20"/>
          <w:szCs w:val="20"/>
        </w:rPr>
        <w:t>30</w:t>
      </w:r>
      <w:proofErr w:type="gramEnd"/>
      <w:r w:rsidRPr="009A2E7F">
        <w:rPr>
          <w:rFonts w:ascii="Times" w:hAnsi="Times" w:cs="Times New Roman"/>
          <w:sz w:val="20"/>
          <w:szCs w:val="20"/>
        </w:rPr>
        <w:t xml:space="preserve">. Juni 2013 - 2 BvR 85/13 -, juris, </w:t>
      </w:r>
      <w:proofErr w:type="gramStart"/>
      <w:r w:rsidRPr="009A2E7F">
        <w:rPr>
          <w:rFonts w:ascii="Times" w:hAnsi="Times" w:cs="Times New Roman"/>
          <w:sz w:val="20"/>
          <w:szCs w:val="20"/>
        </w:rPr>
        <w:t>Rn.</w:t>
      </w:r>
      <w:proofErr w:type="gramEnd"/>
      <w:r w:rsidRPr="009A2E7F">
        <w:rPr>
          <w:rFonts w:ascii="Times" w:hAnsi="Times" w:cs="Times New Roman"/>
          <w:sz w:val="20"/>
          <w:szCs w:val="20"/>
        </w:rPr>
        <w:t xml:space="preserve"> 25).</w:t>
      </w:r>
    </w:p>
    <w:p w:rsidR="009A2E7F" w:rsidRPr="009A2E7F" w:rsidRDefault="009A2E7F" w:rsidP="009A2E7F">
      <w:pPr>
        <w:rPr>
          <w:rFonts w:ascii="Times" w:eastAsia="Times New Roman" w:hAnsi="Times" w:cs="Times New Roman"/>
          <w:sz w:val="20"/>
          <w:szCs w:val="20"/>
        </w:rPr>
      </w:pPr>
      <w:bookmarkStart w:id="24" w:name="abs18"/>
      <w:r w:rsidRPr="009A2E7F">
        <w:rPr>
          <w:rFonts w:ascii="Times" w:eastAsia="Times New Roman" w:hAnsi="Times" w:cs="Times New Roman"/>
          <w:sz w:val="20"/>
          <w:szCs w:val="20"/>
        </w:rPr>
        <w:t>18</w:t>
      </w:r>
      <w:bookmarkEnd w:id="24"/>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3. Die Verwerfung der Revision des Beschwerdeführers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2 StPO widerspricht auch nicht den Gewährleistungen des Art. </w:t>
      </w:r>
      <w:proofErr w:type="gramStart"/>
      <w:r w:rsidRPr="009A2E7F">
        <w:rPr>
          <w:rFonts w:ascii="Times" w:hAnsi="Times" w:cs="Times New Roman"/>
          <w:sz w:val="20"/>
          <w:szCs w:val="20"/>
        </w:rPr>
        <w:t>6 EMRK. Die Europäische Menschenrechtskonvention steht zwar innerstaatlich im Rang eines Bundesgesetzes und damit unter dem Grundgesetz</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Sie ist jedoch als Auslegungshilfe bei der Auslegung der Grundrechte und rechtsstaatlichen Grundsätze des Grundgesetzes heranzuziehen</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Dies gilt auch für die Auslegung der Europäischen Menschenrechtskonvention durch den Europäischen Gerichtshof für Menschenrechte (vgl</w:t>
      </w:r>
      <w:proofErr w:type="gramEnd"/>
      <w:r w:rsidRPr="009A2E7F">
        <w:rPr>
          <w:rFonts w:ascii="Times" w:hAnsi="Times" w:cs="Times New Roman"/>
          <w:sz w:val="20"/>
          <w:szCs w:val="20"/>
        </w:rPr>
        <w:t>. BVerfGE 128, 326 &lt;366 </w:t>
      </w:r>
      <w:proofErr w:type="gramStart"/>
      <w:r w:rsidRPr="009A2E7F">
        <w:rPr>
          <w:rFonts w:ascii="Times" w:hAnsi="Times" w:cs="Times New Roman"/>
          <w:sz w:val="20"/>
          <w:szCs w:val="20"/>
        </w:rPr>
        <w:t>ff.</w:t>
      </w:r>
      <w:proofErr w:type="gramEnd"/>
      <w:r w:rsidRPr="009A2E7F">
        <w:rPr>
          <w:rFonts w:ascii="Times" w:hAnsi="Times" w:cs="Times New Roman"/>
          <w:sz w:val="20"/>
          <w:szCs w:val="20"/>
        </w:rPr>
        <w:t>&gt;).</w:t>
      </w:r>
    </w:p>
    <w:p w:rsidR="009A2E7F" w:rsidRPr="009A2E7F" w:rsidRDefault="009A2E7F" w:rsidP="009A2E7F">
      <w:pPr>
        <w:rPr>
          <w:rFonts w:ascii="Times" w:eastAsia="Times New Roman" w:hAnsi="Times" w:cs="Times New Roman"/>
          <w:sz w:val="20"/>
          <w:szCs w:val="20"/>
        </w:rPr>
      </w:pPr>
      <w:bookmarkStart w:id="25" w:name="abs19"/>
      <w:r w:rsidRPr="009A2E7F">
        <w:rPr>
          <w:rFonts w:ascii="Times" w:eastAsia="Times New Roman" w:hAnsi="Times" w:cs="Times New Roman"/>
          <w:sz w:val="20"/>
          <w:szCs w:val="20"/>
        </w:rPr>
        <w:t>19</w:t>
      </w:r>
      <w:bookmarkEnd w:id="25"/>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a) Die Europäische Kommission für Menschenrechte hat - auch auf ausdrückliche Beanstandungen hin - Verwerfungen von Revisionen durch einen Beschluss, der keiner Begründung bedarf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als nicht konventionswidrig erachtet. </w:t>
      </w:r>
      <w:proofErr w:type="gramStart"/>
      <w:r w:rsidRPr="009A2E7F">
        <w:rPr>
          <w:rFonts w:ascii="Times" w:hAnsi="Times" w:cs="Times New Roman"/>
          <w:sz w:val="20"/>
          <w:szCs w:val="20"/>
        </w:rPr>
        <w:t>Die Kommission sah es stets als ausreichend an, dass der Revisionsführer schriftlich über seinen Verteidiger vortragen und zum Revisionsverw</w:t>
      </w:r>
      <w:proofErr w:type="gramEnd"/>
      <w:r w:rsidRPr="009A2E7F">
        <w:rPr>
          <w:rFonts w:ascii="Times" w:hAnsi="Times" w:cs="Times New Roman"/>
          <w:sz w:val="20"/>
          <w:szCs w:val="20"/>
        </w:rPr>
        <w:t xml:space="preserve">erfungsantrag der Staatsanwaltschaft Stellung nehmen kann (vgl. EKMR, </w:t>
      </w:r>
      <w:proofErr w:type="gramStart"/>
      <w:r w:rsidRPr="009A2E7F">
        <w:rPr>
          <w:rFonts w:ascii="Times" w:hAnsi="Times" w:cs="Times New Roman"/>
          <w:sz w:val="20"/>
          <w:szCs w:val="20"/>
        </w:rPr>
        <w:t>X.</w:t>
      </w:r>
      <w:proofErr w:type="gramEnd"/>
      <w:r w:rsidRPr="009A2E7F">
        <w:rPr>
          <w:rFonts w:ascii="Times" w:hAnsi="Times" w:cs="Times New Roman"/>
          <w:sz w:val="20"/>
          <w:szCs w:val="20"/>
        </w:rPr>
        <w:t xml:space="preserve"> v. Germany, Entscheidung vom 14. Dezember 1961,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599/59, EKMR-E 8, 12 &lt;19&gt;; X. v. Germany, Entscheidung vom 17. Januar 1963,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1035/61, EKMR-E 10, 12 &lt;17 f.&gt;; X. v. Germany, Entscheidung vom 18. April 1964,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2136/64, EKMR-E 13, 116 &lt;122&gt;; X. v. Germany, Entscheidung vom 6. Februar 1968,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3139/67, EKMR-E 26, 77 &lt;78 f.&gt;). Ferner hielt es die Kommission für mit Art. 6 EMRK vereinbar, wenn das Revisionsgericht seine Entscheidung nicht näher begründet, sondern durch den Verweis auf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hinreichend zum Ausdruck bringt, dass es die Revision für offensichtlich unbegründet erachtet und damit den Grund für seine Entscheidung angibt (EKMR, Salameh v. Germany, Entscheidung vom 15. Mai 1996,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28631/95).</w:t>
      </w:r>
    </w:p>
    <w:p w:rsidR="009A2E7F" w:rsidRPr="009A2E7F" w:rsidRDefault="009A2E7F" w:rsidP="009A2E7F">
      <w:pPr>
        <w:rPr>
          <w:rFonts w:ascii="Times" w:eastAsia="Times New Roman" w:hAnsi="Times" w:cs="Times New Roman"/>
          <w:sz w:val="20"/>
          <w:szCs w:val="20"/>
        </w:rPr>
      </w:pPr>
      <w:bookmarkStart w:id="26" w:name="abs20"/>
      <w:r w:rsidRPr="009A2E7F">
        <w:rPr>
          <w:rFonts w:ascii="Times" w:eastAsia="Times New Roman" w:hAnsi="Times" w:cs="Times New Roman"/>
          <w:sz w:val="20"/>
          <w:szCs w:val="20"/>
        </w:rPr>
        <w:t>20</w:t>
      </w:r>
      <w:bookmarkEnd w:id="26"/>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b) Soweit ersichtlich, hat der Europäische Gerichtshof für Menschenrechte zu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und dessen Anwendung durch die Fachgerichte bislang nicht ausdrücklich Stellung bezogen. </w:t>
      </w:r>
      <w:proofErr w:type="gramStart"/>
      <w:r w:rsidRPr="009A2E7F">
        <w:rPr>
          <w:rFonts w:ascii="Times" w:hAnsi="Times" w:cs="Times New Roman"/>
          <w:sz w:val="20"/>
          <w:szCs w:val="20"/>
        </w:rPr>
        <w:t>Zwar liegen einer Vielzahl von Entscheidungen des Gerichtshofs Ausgangsverfahren zu Grunde, bei denen die Revision gegen eine strafrechtlich</w:t>
      </w:r>
      <w:proofErr w:type="gramEnd"/>
      <w:r w:rsidRPr="009A2E7F">
        <w:rPr>
          <w:rFonts w:ascii="Times" w:hAnsi="Times" w:cs="Times New Roman"/>
          <w:sz w:val="20"/>
          <w:szCs w:val="20"/>
        </w:rPr>
        <w:t xml:space="preserve">e Verurteilung durch nicht begründeten Beschluss als offensichtlich unbegründet verworfen wurde. </w:t>
      </w:r>
      <w:proofErr w:type="gramStart"/>
      <w:r w:rsidRPr="009A2E7F">
        <w:rPr>
          <w:rFonts w:ascii="Times" w:hAnsi="Times" w:cs="Times New Roman"/>
          <w:sz w:val="20"/>
          <w:szCs w:val="20"/>
        </w:rPr>
        <w:t>Dies allein lässt jedoch nicht ohne weiteres den Schluss zu, dass diese Rechtspraxis gebilligt wird und mit Art</w:t>
      </w:r>
      <w:proofErr w:type="gramEnd"/>
      <w:r w:rsidRPr="009A2E7F">
        <w:rPr>
          <w:rFonts w:ascii="Times" w:hAnsi="Times" w:cs="Times New Roman"/>
          <w:sz w:val="20"/>
          <w:szCs w:val="20"/>
        </w:rPr>
        <w:t xml:space="preserve">. 6 EMRK vereinbar </w:t>
      </w:r>
      <w:proofErr w:type="gramStart"/>
      <w:r w:rsidRPr="009A2E7F">
        <w:rPr>
          <w:rFonts w:ascii="Times" w:hAnsi="Times" w:cs="Times New Roman"/>
          <w:sz w:val="20"/>
          <w:szCs w:val="20"/>
        </w:rPr>
        <w:t>ist.</w:t>
      </w:r>
      <w:proofErr w:type="gramEnd"/>
      <w:r w:rsidRPr="009A2E7F">
        <w:rPr>
          <w:rFonts w:ascii="Times" w:hAnsi="Times" w:cs="Times New Roman"/>
          <w:sz w:val="20"/>
          <w:szCs w:val="20"/>
        </w:rPr>
        <w:t xml:space="preserve"> Ungeachtet dessen ist ein Konventionsverstoß nicht erkennbar.</w:t>
      </w:r>
    </w:p>
    <w:p w:rsidR="009A2E7F" w:rsidRPr="009A2E7F" w:rsidRDefault="009A2E7F" w:rsidP="009A2E7F">
      <w:pPr>
        <w:rPr>
          <w:rFonts w:ascii="Times" w:eastAsia="Times New Roman" w:hAnsi="Times" w:cs="Times New Roman"/>
          <w:sz w:val="20"/>
          <w:szCs w:val="20"/>
        </w:rPr>
      </w:pPr>
      <w:bookmarkStart w:id="27" w:name="abs21"/>
      <w:r w:rsidRPr="009A2E7F">
        <w:rPr>
          <w:rFonts w:ascii="Times" w:eastAsia="Times New Roman" w:hAnsi="Times" w:cs="Times New Roman"/>
          <w:sz w:val="20"/>
          <w:szCs w:val="20"/>
        </w:rPr>
        <w:t>21</w:t>
      </w:r>
      <w:bookmarkEnd w:id="27"/>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aa) Nach der Rechtsprechung des Gerichtshofs kann im Rechtsmittelverfahren unter bestimmten Voraussetzungen von dem sich aus Art</w:t>
      </w:r>
      <w:proofErr w:type="gramEnd"/>
      <w:r w:rsidRPr="009A2E7F">
        <w:rPr>
          <w:rFonts w:ascii="Times" w:hAnsi="Times" w:cs="Times New Roman"/>
          <w:sz w:val="20"/>
          <w:szCs w:val="20"/>
        </w:rPr>
        <w:t xml:space="preserve">. 6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1 Satz 1 EMRK ergebenden Grundsatz der öffentlichen mündlichen Verhandlung abgewichen werden. </w:t>
      </w:r>
      <w:proofErr w:type="gramStart"/>
      <w:r w:rsidRPr="009A2E7F">
        <w:rPr>
          <w:rFonts w:ascii="Times" w:hAnsi="Times" w:cs="Times New Roman"/>
          <w:sz w:val="20"/>
          <w:szCs w:val="20"/>
        </w:rPr>
        <w:t>Dabei ist eine Gesamtbetrachtung der nationalen Verfahrensordnung und der Rolle des Rechtsmittelgerichts darin vorzunehmen (vgl</w:t>
      </w:r>
      <w:proofErr w:type="gramEnd"/>
      <w:r w:rsidRPr="009A2E7F">
        <w:rPr>
          <w:rFonts w:ascii="Times" w:hAnsi="Times" w:cs="Times New Roman"/>
          <w:sz w:val="20"/>
          <w:szCs w:val="20"/>
        </w:rPr>
        <w:t xml:space="preserve">. EGMR, Kerojärvi v. Finland, Urteil vom </w:t>
      </w:r>
      <w:proofErr w:type="gramStart"/>
      <w:r w:rsidRPr="009A2E7F">
        <w:rPr>
          <w:rFonts w:ascii="Times" w:hAnsi="Times" w:cs="Times New Roman"/>
          <w:sz w:val="20"/>
          <w:szCs w:val="20"/>
        </w:rPr>
        <w:t>19</w:t>
      </w:r>
      <w:proofErr w:type="gramEnd"/>
      <w:r w:rsidRPr="009A2E7F">
        <w:rPr>
          <w:rFonts w:ascii="Times" w:hAnsi="Times" w:cs="Times New Roman"/>
          <w:sz w:val="20"/>
          <w:szCs w:val="20"/>
        </w:rPr>
        <w:t xml:space="preserve">. Juli 1995,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17506/90, § 40; Bulut v. Austria, Urteil vom 22. Februar 1996,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17358/90, § 40 f.; Hoppe v. Germany, Urteil vom 5. Dezember 2002,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28422/95, § 62 f.; Rippe v. Germany, Entscheidung vom 2. Februar 2006,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5398/03, juris, Rn. 49 f.; Dan v. Moldova, Urteil vom 5. Juli 2011,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8999/07, § 30).</w:t>
      </w:r>
    </w:p>
    <w:p w:rsidR="009A2E7F" w:rsidRPr="009A2E7F" w:rsidRDefault="009A2E7F" w:rsidP="009A2E7F">
      <w:pPr>
        <w:rPr>
          <w:rFonts w:ascii="Times" w:eastAsia="Times New Roman" w:hAnsi="Times" w:cs="Times New Roman"/>
          <w:sz w:val="20"/>
          <w:szCs w:val="20"/>
        </w:rPr>
      </w:pPr>
      <w:bookmarkStart w:id="28" w:name="abs22"/>
      <w:r w:rsidRPr="009A2E7F">
        <w:rPr>
          <w:rFonts w:ascii="Times" w:eastAsia="Times New Roman" w:hAnsi="Times" w:cs="Times New Roman"/>
          <w:sz w:val="20"/>
          <w:szCs w:val="20"/>
        </w:rPr>
        <w:t>22</w:t>
      </w:r>
      <w:bookmarkEnd w:id="28"/>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(1) Als ein wesentliches Kriterium für die Entbehrlichkeit einer öffentlichen mündlichen Verhandlung vor Rechtsmittelgerichten betrachtet de</w:t>
      </w:r>
      <w:proofErr w:type="gramEnd"/>
      <w:r w:rsidRPr="009A2E7F">
        <w:rPr>
          <w:rFonts w:ascii="Times" w:hAnsi="Times" w:cs="Times New Roman"/>
          <w:sz w:val="20"/>
          <w:szCs w:val="20"/>
        </w:rPr>
        <w:t xml:space="preserve">r Gerichtshof, ob in vorangegangener Instanz mündlich und öffentlich verhandelt wurde (vgl. EGMR, Axen v. Germany, Urteil vom </w:t>
      </w:r>
      <w:proofErr w:type="gramStart"/>
      <w:r w:rsidRPr="009A2E7F">
        <w:rPr>
          <w:rFonts w:ascii="Times" w:hAnsi="Times" w:cs="Times New Roman"/>
          <w:sz w:val="20"/>
          <w:szCs w:val="20"/>
        </w:rPr>
        <w:t>8</w:t>
      </w:r>
      <w:proofErr w:type="gramEnd"/>
      <w:r w:rsidRPr="009A2E7F">
        <w:rPr>
          <w:rFonts w:ascii="Times" w:hAnsi="Times" w:cs="Times New Roman"/>
          <w:sz w:val="20"/>
          <w:szCs w:val="20"/>
        </w:rPr>
        <w:t xml:space="preserve">. Dezember 1983,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8273/78, EGMR-E 2, 321 &lt;326 f.&gt;, § 28; Bulut v. Austria, Urteil vom 22. Februar 1996,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17358/90, § 41 f.; Hoppe v. Germany, Urteil vom 5. Dezember 2002,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28422/95, § 63 f.; Miller v. Sweden, Urteil vom 8. Februar 2005,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55853/00, § 30). </w:t>
      </w:r>
      <w:proofErr w:type="gramStart"/>
      <w:r w:rsidRPr="009A2E7F">
        <w:rPr>
          <w:rFonts w:ascii="Times" w:hAnsi="Times" w:cs="Times New Roman"/>
          <w:sz w:val="20"/>
          <w:szCs w:val="20"/>
        </w:rPr>
        <w:t>Von gewichtiger Bedeutung ist auch, welche Konsequenzen dem Verfahrensbeteiligten durch die Entscheidung über sein Rechtsmittel drohen, insb</w:t>
      </w:r>
      <w:proofErr w:type="gramEnd"/>
      <w:r w:rsidRPr="009A2E7F">
        <w:rPr>
          <w:rFonts w:ascii="Times" w:hAnsi="Times" w:cs="Times New Roman"/>
          <w:sz w:val="20"/>
          <w:szCs w:val="20"/>
        </w:rPr>
        <w:t xml:space="preserve">esondere im Vergleich zur vorinstanzlichen Entscheidung. So wies der Gerichtshof in einem Urteil zur Verwerfung einer Revision ohne mündliche Verhandlung in Zivilsachen darauf hin, dass die Entscheidung nur dazu führe, dass das Berufungsurteil rechtskräftig werde, welches seinerseits auf einer mit Art. 6 EMRK konformen Verhandlung beruhe </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vgl. EGMR, Axen v. Germany, Urteil vom </w:t>
      </w:r>
      <w:proofErr w:type="gramStart"/>
      <w:r w:rsidRPr="009A2E7F">
        <w:rPr>
          <w:rFonts w:ascii="Times" w:hAnsi="Times" w:cs="Times New Roman"/>
          <w:sz w:val="20"/>
          <w:szCs w:val="20"/>
        </w:rPr>
        <w:t>8</w:t>
      </w:r>
      <w:proofErr w:type="gramEnd"/>
      <w:r w:rsidRPr="009A2E7F">
        <w:rPr>
          <w:rFonts w:ascii="Times" w:hAnsi="Times" w:cs="Times New Roman"/>
          <w:sz w:val="20"/>
          <w:szCs w:val="20"/>
        </w:rPr>
        <w:t xml:space="preserve">. Dezember 1983,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8273/78, EGMR-E 2, 321 &lt;326 f.&gt;, § 28). Ist eine </w:t>
      </w:r>
      <w:r w:rsidRPr="009A2E7F">
        <w:rPr>
          <w:rFonts w:ascii="Times" w:hAnsi="Times" w:cs="Times New Roman"/>
          <w:i/>
          <w:iCs/>
          <w:sz w:val="20"/>
          <w:szCs w:val="20"/>
        </w:rPr>
        <w:t xml:space="preserve">reformatio in peius </w:t>
      </w:r>
      <w:r w:rsidRPr="009A2E7F">
        <w:rPr>
          <w:rFonts w:ascii="Times" w:hAnsi="Times" w:cs="Times New Roman"/>
          <w:sz w:val="20"/>
          <w:szCs w:val="20"/>
        </w:rPr>
        <w:t xml:space="preserve">nicht zu befürchten, so spricht dies gegen die Notwendigkeit einer mündlichen Verhandlung </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vgl. EGMR, Fejde v. Sweden, Urteil vom </w:t>
      </w:r>
      <w:proofErr w:type="gramStart"/>
      <w:r w:rsidRPr="009A2E7F">
        <w:rPr>
          <w:rFonts w:ascii="Times" w:hAnsi="Times" w:cs="Times New Roman"/>
          <w:sz w:val="20"/>
          <w:szCs w:val="20"/>
        </w:rPr>
        <w:t>29</w:t>
      </w:r>
      <w:proofErr w:type="gramEnd"/>
      <w:r w:rsidRPr="009A2E7F">
        <w:rPr>
          <w:rFonts w:ascii="Times" w:hAnsi="Times" w:cs="Times New Roman"/>
          <w:sz w:val="20"/>
          <w:szCs w:val="20"/>
        </w:rPr>
        <w:t xml:space="preserve">. Oktober 1991,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12631/87, § 33).</w:t>
      </w:r>
    </w:p>
    <w:p w:rsidR="009A2E7F" w:rsidRPr="009A2E7F" w:rsidRDefault="009A2E7F" w:rsidP="009A2E7F">
      <w:pPr>
        <w:rPr>
          <w:rFonts w:ascii="Times" w:eastAsia="Times New Roman" w:hAnsi="Times" w:cs="Times New Roman"/>
          <w:sz w:val="20"/>
          <w:szCs w:val="20"/>
        </w:rPr>
      </w:pPr>
      <w:bookmarkStart w:id="29" w:name="abs23"/>
      <w:r w:rsidRPr="009A2E7F">
        <w:rPr>
          <w:rFonts w:ascii="Times" w:eastAsia="Times New Roman" w:hAnsi="Times" w:cs="Times New Roman"/>
          <w:sz w:val="20"/>
          <w:szCs w:val="20"/>
        </w:rPr>
        <w:t>23</w:t>
      </w:r>
      <w:bookmarkEnd w:id="29"/>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Weiter berücksichtigt der Gerichtshof, ob ausschließlich Rechtsfragen oder auch Sachverhaltsfragen Gegenstand der Prüfung durch das Rechtsmi</w:t>
      </w:r>
      <w:proofErr w:type="gramEnd"/>
      <w:r w:rsidRPr="009A2E7F">
        <w:rPr>
          <w:rFonts w:ascii="Times" w:hAnsi="Times" w:cs="Times New Roman"/>
          <w:sz w:val="20"/>
          <w:szCs w:val="20"/>
        </w:rPr>
        <w:t xml:space="preserve">ttelgericht sind (vgl. EGMR, Bulut v. Austria, Urteil vom </w:t>
      </w:r>
      <w:proofErr w:type="gramStart"/>
      <w:r w:rsidRPr="009A2E7F">
        <w:rPr>
          <w:rFonts w:ascii="Times" w:hAnsi="Times" w:cs="Times New Roman"/>
          <w:sz w:val="20"/>
          <w:szCs w:val="20"/>
        </w:rPr>
        <w:t>22</w:t>
      </w:r>
      <w:proofErr w:type="gramEnd"/>
      <w:r w:rsidRPr="009A2E7F">
        <w:rPr>
          <w:rFonts w:ascii="Times" w:hAnsi="Times" w:cs="Times New Roman"/>
          <w:sz w:val="20"/>
          <w:szCs w:val="20"/>
        </w:rPr>
        <w:t xml:space="preserve">. Februar 1996,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17358/90, § 41; Dan v. Moldova, Urteil vom 5. Juli 2011,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8999/07, § 30). Auch </w:t>
      </w:r>
      <w:proofErr w:type="gramStart"/>
      <w:r w:rsidRPr="009A2E7F">
        <w:rPr>
          <w:rFonts w:ascii="Times" w:hAnsi="Times" w:cs="Times New Roman"/>
          <w:sz w:val="20"/>
          <w:szCs w:val="20"/>
        </w:rPr>
        <w:t>bei</w:t>
      </w:r>
      <w:proofErr w:type="gramEnd"/>
      <w:r w:rsidRPr="009A2E7F">
        <w:rPr>
          <w:rFonts w:ascii="Times" w:hAnsi="Times" w:cs="Times New Roman"/>
          <w:sz w:val="20"/>
          <w:szCs w:val="20"/>
        </w:rPr>
        <w:t xml:space="preserve"> einer Kompetenz des Rechtsmittelgerichts zur Befassung mit Sachverhaltsfragen muss nach Auffassung des Gerichtshofs allerdings nicht zwingend eine öffentliche mündliche Hauptverhandlung durchgeführt werden (vgl. EGMR, Fejde v. Sweden, Urteil vom </w:t>
      </w:r>
      <w:proofErr w:type="gramStart"/>
      <w:r w:rsidRPr="009A2E7F">
        <w:rPr>
          <w:rFonts w:ascii="Times" w:hAnsi="Times" w:cs="Times New Roman"/>
          <w:sz w:val="20"/>
          <w:szCs w:val="20"/>
        </w:rPr>
        <w:t>29</w:t>
      </w:r>
      <w:proofErr w:type="gramEnd"/>
      <w:r w:rsidRPr="009A2E7F">
        <w:rPr>
          <w:rFonts w:ascii="Times" w:hAnsi="Times" w:cs="Times New Roman"/>
          <w:sz w:val="20"/>
          <w:szCs w:val="20"/>
        </w:rPr>
        <w:t xml:space="preserve">. Oktober 1991,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12631/87, § 33; Hoppe v. Germany, Urteil vom 5. Dezember 2002,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28422/95, § 63; Rippe v. Germany, Entscheidung vom 2. Februar 2006,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5398/03, juris, Rn. 49 ff.). </w:t>
      </w:r>
      <w:proofErr w:type="gramStart"/>
      <w:r w:rsidRPr="009A2E7F">
        <w:rPr>
          <w:rFonts w:ascii="Times" w:hAnsi="Times" w:cs="Times New Roman"/>
          <w:sz w:val="20"/>
          <w:szCs w:val="20"/>
        </w:rPr>
        <w:t>Insoweit kommt es maßgeblich darauf an, ob sich die aufgeworfenen Fragen allein auf der Grundlage der Verfahrensakten angemessen entscheiden</w:t>
      </w:r>
      <w:proofErr w:type="gramEnd"/>
      <w:r w:rsidRPr="009A2E7F">
        <w:rPr>
          <w:rFonts w:ascii="Times" w:hAnsi="Times" w:cs="Times New Roman"/>
          <w:sz w:val="20"/>
          <w:szCs w:val="20"/>
        </w:rPr>
        <w:t xml:space="preserve"> lassen (vgl. EGMR, Hoppe v. Germany, Urteil vom </w:t>
      </w:r>
      <w:proofErr w:type="gramStart"/>
      <w:r w:rsidRPr="009A2E7F">
        <w:rPr>
          <w:rFonts w:ascii="Times" w:hAnsi="Times" w:cs="Times New Roman"/>
          <w:sz w:val="20"/>
          <w:szCs w:val="20"/>
        </w:rPr>
        <w:t>5</w:t>
      </w:r>
      <w:proofErr w:type="gramEnd"/>
      <w:r w:rsidRPr="009A2E7F">
        <w:rPr>
          <w:rFonts w:ascii="Times" w:hAnsi="Times" w:cs="Times New Roman"/>
          <w:sz w:val="20"/>
          <w:szCs w:val="20"/>
        </w:rPr>
        <w:t xml:space="preserve">. Dezember 2002,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28422/95, § 64; Rippe v. Germany, Entscheidung vom 2. Februar 2006,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5398/03, juris, Rn. 49). Ebenfalls zu berücksichtigen sind die offensichtliche Aussichtslosigkeit des Rechtsmittels </w:t>
      </w:r>
      <w:proofErr w:type="gramStart"/>
      <w:r w:rsidRPr="009A2E7F">
        <w:rPr>
          <w:rFonts w:ascii="Times" w:hAnsi="Times" w:cs="Times New Roman"/>
          <w:sz w:val="20"/>
          <w:szCs w:val="20"/>
        </w:rPr>
        <w:t>(</w:t>
      </w:r>
      <w:proofErr w:type="gramEnd"/>
      <w:r w:rsidRPr="009A2E7F">
        <w:rPr>
          <w:rFonts w:ascii="Times" w:hAnsi="Times" w:cs="Times New Roman"/>
          <w:sz w:val="20"/>
          <w:szCs w:val="20"/>
        </w:rPr>
        <w:t xml:space="preserve">vgl. EGMR, Bulut v. Austria, Urteil vom </w:t>
      </w:r>
      <w:proofErr w:type="gramStart"/>
      <w:r w:rsidRPr="009A2E7F">
        <w:rPr>
          <w:rFonts w:ascii="Times" w:hAnsi="Times" w:cs="Times New Roman"/>
          <w:sz w:val="20"/>
          <w:szCs w:val="20"/>
        </w:rPr>
        <w:t>22</w:t>
      </w:r>
      <w:proofErr w:type="gramEnd"/>
      <w:r w:rsidRPr="009A2E7F">
        <w:rPr>
          <w:rFonts w:ascii="Times" w:hAnsi="Times" w:cs="Times New Roman"/>
          <w:sz w:val="20"/>
          <w:szCs w:val="20"/>
        </w:rPr>
        <w:t xml:space="preserve">. Februar 1996,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17358/90, § 42) sowie die Notwendigkeit, den Geschäftsanfall zu bewältigen und innerhalb angemessener Zeit zu entscheiden (vgl. EGMR, Hoppe v. Germany, Urteil vom </w:t>
      </w:r>
      <w:proofErr w:type="gramStart"/>
      <w:r w:rsidRPr="009A2E7F">
        <w:rPr>
          <w:rFonts w:ascii="Times" w:hAnsi="Times" w:cs="Times New Roman"/>
          <w:sz w:val="20"/>
          <w:szCs w:val="20"/>
        </w:rPr>
        <w:t>5</w:t>
      </w:r>
      <w:proofErr w:type="gramEnd"/>
      <w:r w:rsidRPr="009A2E7F">
        <w:rPr>
          <w:rFonts w:ascii="Times" w:hAnsi="Times" w:cs="Times New Roman"/>
          <w:sz w:val="20"/>
          <w:szCs w:val="20"/>
        </w:rPr>
        <w:t xml:space="preserve">. Dezember 2002,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28422/95, § 63; Rippe v. Germany, Entscheidung vom 2. Februar 2006,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5398/03, juris, Rn. 49). </w:t>
      </w:r>
      <w:proofErr w:type="gramStart"/>
      <w:r w:rsidRPr="009A2E7F">
        <w:rPr>
          <w:rFonts w:ascii="Times" w:hAnsi="Times" w:cs="Times New Roman"/>
          <w:sz w:val="20"/>
          <w:szCs w:val="20"/>
        </w:rPr>
        <w:t>Der Gerichtshof respektiert dabei die unterschiedliche Ausgestaltung der Rechtsmittelzüge in den Vertragsstaaten, die entweder eine vorgelag</w:t>
      </w:r>
      <w:proofErr w:type="gramEnd"/>
      <w:r w:rsidRPr="009A2E7F">
        <w:rPr>
          <w:rFonts w:ascii="Times" w:hAnsi="Times" w:cs="Times New Roman"/>
          <w:sz w:val="20"/>
          <w:szCs w:val="20"/>
        </w:rPr>
        <w:t xml:space="preserve">erte Annahmeentscheidung voraussetzen, für die der Öffentlichkeitsgrundsatz ohnehin nicht gilt (vgl. EGMR, Monnell and Morris v. United Kingdom, Urteil vom </w:t>
      </w:r>
      <w:proofErr w:type="gramStart"/>
      <w:r w:rsidRPr="009A2E7F">
        <w:rPr>
          <w:rFonts w:ascii="Times" w:hAnsi="Times" w:cs="Times New Roman"/>
          <w:sz w:val="20"/>
          <w:szCs w:val="20"/>
        </w:rPr>
        <w:t>2</w:t>
      </w:r>
      <w:proofErr w:type="gramEnd"/>
      <w:r w:rsidRPr="009A2E7F">
        <w:rPr>
          <w:rFonts w:ascii="Times" w:hAnsi="Times" w:cs="Times New Roman"/>
          <w:sz w:val="20"/>
          <w:szCs w:val="20"/>
        </w:rPr>
        <w:t xml:space="preserve">. März 1987,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9562/81 und 9818/82, § 58), oder eine andere, vergleichbare Möglichkeit zur vereinfachten Erledigung aussichtsloser Rechtsmittel vorsehen (vgl. EGMR, Bulut v. Austria, Urteil vom </w:t>
      </w:r>
      <w:proofErr w:type="gramStart"/>
      <w:r w:rsidRPr="009A2E7F">
        <w:rPr>
          <w:rFonts w:ascii="Times" w:hAnsi="Times" w:cs="Times New Roman"/>
          <w:sz w:val="20"/>
          <w:szCs w:val="20"/>
        </w:rPr>
        <w:t>22</w:t>
      </w:r>
      <w:proofErr w:type="gramEnd"/>
      <w:r w:rsidRPr="009A2E7F">
        <w:rPr>
          <w:rFonts w:ascii="Times" w:hAnsi="Times" w:cs="Times New Roman"/>
          <w:sz w:val="20"/>
          <w:szCs w:val="20"/>
        </w:rPr>
        <w:t xml:space="preserve">. Februar 1996,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17358/90, § 42; Rippe v. Germany, Entscheidung vom 2. Februar 2006,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5398/03, juris, Rn. 52).</w:t>
      </w:r>
    </w:p>
    <w:p w:rsidR="009A2E7F" w:rsidRPr="009A2E7F" w:rsidRDefault="009A2E7F" w:rsidP="009A2E7F">
      <w:pPr>
        <w:rPr>
          <w:rFonts w:ascii="Times" w:eastAsia="Times New Roman" w:hAnsi="Times" w:cs="Times New Roman"/>
          <w:sz w:val="20"/>
          <w:szCs w:val="20"/>
        </w:rPr>
      </w:pPr>
      <w:bookmarkStart w:id="30" w:name="abs24"/>
      <w:r w:rsidRPr="009A2E7F">
        <w:rPr>
          <w:rFonts w:ascii="Times" w:eastAsia="Times New Roman" w:hAnsi="Times" w:cs="Times New Roman"/>
          <w:sz w:val="20"/>
          <w:szCs w:val="20"/>
        </w:rPr>
        <w:t>24</w:t>
      </w:r>
      <w:bookmarkEnd w:id="30"/>
    </w:p>
    <w:p w:rsidR="009A2E7F" w:rsidRPr="009A2E7F" w:rsidRDefault="009A2E7F" w:rsidP="009A2E7F">
      <w:pPr>
        <w:spacing w:before="100" w:beforeAutospacing="1" w:after="100" w:afterAutospacing="1"/>
        <w:rPr>
          <w:rFonts w:ascii="Times" w:hAnsi="Times" w:cs="Times New Roman"/>
          <w:sz w:val="20"/>
          <w:szCs w:val="20"/>
        </w:rPr>
      </w:pPr>
      <w:proofErr w:type="gramStart"/>
      <w:r w:rsidRPr="009A2E7F">
        <w:rPr>
          <w:rFonts w:ascii="Times" w:hAnsi="Times" w:cs="Times New Roman"/>
          <w:sz w:val="20"/>
          <w:szCs w:val="20"/>
        </w:rPr>
        <w:t>(2</w:t>
      </w:r>
      <w:proofErr w:type="gramEnd"/>
      <w:r w:rsidRPr="009A2E7F">
        <w:rPr>
          <w:rFonts w:ascii="Times" w:hAnsi="Times" w:cs="Times New Roman"/>
          <w:sz w:val="20"/>
          <w:szCs w:val="20"/>
        </w:rPr>
        <w:t xml:space="preserve">) Nach diesen Kriterien ist die den Revisionsgerichten eingeräumte Möglichkeit, im Verfahren nach § 349 Abs. 2 StPO auf eine mündliche Verhandlung zu verzichten, mit Art. 6 EMRK vereinbar. Ohne Revisionshauptverhandlung war es dem Bundesgerichtshof in seiner Entscheidung über die Revision des Beschwerdeführers nur möglich, das erstinstanzliche Urteil, das auf einer öffentlichen mündlichen Verhandlung beruht, aufzuheben und zugunsten des Beschwerdeführers zu entscheiden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4 StPO) oder aber das Urteil rechtskräftig werden zu lassen (§ 349 Abs. 2 StPO). Eine Verschlechterung der Situation des Beschwerdeführers gegenüber dem erstinstanzlichen Urteil hätte - ungeachtet des Verbots der </w:t>
      </w:r>
      <w:r w:rsidRPr="009A2E7F">
        <w:rPr>
          <w:rFonts w:ascii="Times" w:hAnsi="Times" w:cs="Times New Roman"/>
          <w:i/>
          <w:iCs/>
          <w:sz w:val="20"/>
          <w:szCs w:val="20"/>
        </w:rPr>
        <w:t>reformatio in peius</w:t>
      </w:r>
      <w:r w:rsidRPr="009A2E7F">
        <w:rPr>
          <w:rFonts w:ascii="Times" w:hAnsi="Times" w:cs="Times New Roman"/>
          <w:sz w:val="20"/>
          <w:szCs w:val="20"/>
        </w:rPr>
        <w:t xml:space="preserve"> gemäß § 358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 zwingend eine Revisionshauptverhandlung vorausgesetzt. </w:t>
      </w:r>
      <w:proofErr w:type="gramStart"/>
      <w:r w:rsidRPr="009A2E7F">
        <w:rPr>
          <w:rFonts w:ascii="Times" w:hAnsi="Times" w:cs="Times New Roman"/>
          <w:sz w:val="20"/>
          <w:szCs w:val="20"/>
        </w:rPr>
        <w:t>Des Weiteren ist die Revision auf die Prüfung von Rechtsfragen beschränkt, die sich regelmäßig nach Aktenlage entscheiden lassen</w:t>
      </w:r>
      <w:proofErr w:type="gramEnd"/>
      <w:r w:rsidRPr="009A2E7F">
        <w:rPr>
          <w:rFonts w:ascii="Times" w:hAnsi="Times" w:cs="Times New Roman"/>
          <w:sz w:val="20"/>
          <w:szCs w:val="20"/>
        </w:rPr>
        <w:t xml:space="preserve">. </w:t>
      </w:r>
      <w:proofErr w:type="gramStart"/>
      <w:r w:rsidRPr="009A2E7F">
        <w:rPr>
          <w:rFonts w:ascii="Times" w:hAnsi="Times" w:cs="Times New Roman"/>
          <w:sz w:val="20"/>
          <w:szCs w:val="20"/>
        </w:rPr>
        <w:t>In der Revisionsinstanz ist eine Beweisaufnahme über Tatfragen nicht statthaft, das Revisionsgericht ist an die Feststellungen des Tatgerich</w:t>
      </w:r>
      <w:proofErr w:type="gramEnd"/>
      <w:r w:rsidRPr="009A2E7F">
        <w:rPr>
          <w:rFonts w:ascii="Times" w:hAnsi="Times" w:cs="Times New Roman"/>
          <w:sz w:val="20"/>
          <w:szCs w:val="20"/>
        </w:rPr>
        <w:t xml:space="preserve">ts gebunden. Überdies dient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der Schonung der Ressourcen der Justiz, damit sich diese zügig aussichtsreichen Rechtsmitteln zuwenden kann, und damit der Verwirklichung des durch Art. 6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1 EMRK gewährleisteten Beschleunigungsgrundsatzes. Ein Beschluss nach § 349 </w:t>
      </w:r>
      <w:proofErr w:type="gramStart"/>
      <w:r w:rsidRPr="009A2E7F">
        <w:rPr>
          <w:rFonts w:ascii="Times" w:hAnsi="Times" w:cs="Times New Roman"/>
          <w:sz w:val="20"/>
          <w:szCs w:val="20"/>
        </w:rPr>
        <w:t>Abs.</w:t>
      </w:r>
      <w:proofErr w:type="gramEnd"/>
      <w:r w:rsidRPr="009A2E7F">
        <w:rPr>
          <w:rFonts w:ascii="Times" w:hAnsi="Times" w:cs="Times New Roman"/>
          <w:sz w:val="20"/>
          <w:szCs w:val="20"/>
        </w:rPr>
        <w:t xml:space="preserve"> 2 StPO kann nur bei offensichtlicher Aussichtslosigkeit der Revision ergehen und setzt Einstimmigkeit voraus. </w:t>
      </w:r>
      <w:proofErr w:type="gramStart"/>
      <w:r w:rsidRPr="009A2E7F">
        <w:rPr>
          <w:rFonts w:ascii="Times" w:hAnsi="Times" w:cs="Times New Roman"/>
          <w:sz w:val="20"/>
          <w:szCs w:val="20"/>
        </w:rPr>
        <w:t>Funktionell bildet der Beschluss damit ein Äquivalent zur Ablehnung einer (im deutschen Strafprozessrecht nicht vorgesehenen) Revisionszulas</w:t>
      </w:r>
      <w:proofErr w:type="gramEnd"/>
      <w:r w:rsidRPr="009A2E7F">
        <w:rPr>
          <w:rFonts w:ascii="Times" w:hAnsi="Times" w:cs="Times New Roman"/>
          <w:sz w:val="20"/>
          <w:szCs w:val="20"/>
        </w:rPr>
        <w:t>sung.</w:t>
      </w:r>
    </w:p>
    <w:p w:rsidR="009A2E7F" w:rsidRPr="009A2E7F" w:rsidRDefault="009A2E7F" w:rsidP="009A2E7F">
      <w:pPr>
        <w:rPr>
          <w:rFonts w:ascii="Times" w:eastAsia="Times New Roman" w:hAnsi="Times" w:cs="Times New Roman"/>
          <w:sz w:val="20"/>
          <w:szCs w:val="20"/>
        </w:rPr>
      </w:pPr>
      <w:bookmarkStart w:id="31" w:name="abs25"/>
      <w:r w:rsidRPr="009A2E7F">
        <w:rPr>
          <w:rFonts w:ascii="Times" w:eastAsia="Times New Roman" w:hAnsi="Times" w:cs="Times New Roman"/>
          <w:sz w:val="20"/>
          <w:szCs w:val="20"/>
        </w:rPr>
        <w:t>25</w:t>
      </w:r>
      <w:bookmarkEnd w:id="31"/>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bb) Art.</w:t>
      </w:r>
      <w:proofErr w:type="gramStart"/>
      <w:r w:rsidRPr="009A2E7F">
        <w:rPr>
          <w:rFonts w:ascii="Times" w:hAnsi="Times" w:cs="Times New Roman"/>
          <w:sz w:val="20"/>
          <w:szCs w:val="20"/>
        </w:rPr>
        <w:t> 6 EMRK in der Auslegung des Gerichtshofs ist zwar eine grundsätzliche Pflicht zur angemessenen Begründung gerichtlicher Entscheidungen zu e</w:t>
      </w:r>
      <w:proofErr w:type="gramEnd"/>
      <w:r w:rsidRPr="009A2E7F">
        <w:rPr>
          <w:rFonts w:ascii="Times" w:hAnsi="Times" w:cs="Times New Roman"/>
          <w:sz w:val="20"/>
          <w:szCs w:val="20"/>
        </w:rPr>
        <w:t xml:space="preserve">ntnehmen. </w:t>
      </w:r>
      <w:proofErr w:type="gramStart"/>
      <w:r w:rsidRPr="009A2E7F">
        <w:rPr>
          <w:rFonts w:ascii="Times" w:hAnsi="Times" w:cs="Times New Roman"/>
          <w:sz w:val="20"/>
          <w:szCs w:val="20"/>
        </w:rPr>
        <w:t>Allerdings hängt die Begründungspflicht von der Natur der Entscheidung ab und ist im Lichte der Umstände des Einzelfalls zu bestimmen</w:t>
      </w:r>
      <w:proofErr w:type="gramEnd"/>
      <w:r w:rsidRPr="009A2E7F">
        <w:rPr>
          <w:rFonts w:ascii="Times" w:hAnsi="Times" w:cs="Times New Roman"/>
          <w:sz w:val="20"/>
          <w:szCs w:val="20"/>
        </w:rPr>
        <w:t xml:space="preserve">. Eine ausführliche Stellungnahme zu jedem Vorbringen der Beteiligten ist nicht notwendig. </w:t>
      </w:r>
      <w:proofErr w:type="gramStart"/>
      <w:r w:rsidRPr="009A2E7F">
        <w:rPr>
          <w:rFonts w:ascii="Times" w:hAnsi="Times" w:cs="Times New Roman"/>
          <w:sz w:val="20"/>
          <w:szCs w:val="20"/>
        </w:rPr>
        <w:t>Ferner darf sich ein Rechtsmittelgericht, wenn es ein Rechtsmittel zurückweist, grundsätzlich darauf beschränken, sich die Begründung der an</w:t>
      </w:r>
      <w:proofErr w:type="gramEnd"/>
      <w:r w:rsidRPr="009A2E7F">
        <w:rPr>
          <w:rFonts w:ascii="Times" w:hAnsi="Times" w:cs="Times New Roman"/>
          <w:sz w:val="20"/>
          <w:szCs w:val="20"/>
        </w:rPr>
        <w:t xml:space="preserve">gefochtenen Entscheidung zu eigen zu machen (vgl. EGMR (GK), García Ruiz v. Spain, Urteil vom </w:t>
      </w:r>
      <w:proofErr w:type="gramStart"/>
      <w:r w:rsidRPr="009A2E7F">
        <w:rPr>
          <w:rFonts w:ascii="Times" w:hAnsi="Times" w:cs="Times New Roman"/>
          <w:sz w:val="20"/>
          <w:szCs w:val="20"/>
        </w:rPr>
        <w:t>21</w:t>
      </w:r>
      <w:proofErr w:type="gramEnd"/>
      <w:r w:rsidRPr="009A2E7F">
        <w:rPr>
          <w:rFonts w:ascii="Times" w:hAnsi="Times" w:cs="Times New Roman"/>
          <w:sz w:val="20"/>
          <w:szCs w:val="20"/>
        </w:rPr>
        <w:t xml:space="preserve">. Januar 1999,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30544/96, NJW 1999, S. 2429 &lt;2429&gt;, § 26; vgl. auch EGMR, Axen v. Germany, Urteil vom 8. Dezember 1983,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8273/78, EGMR-E 2, 321 &lt;328&gt;, § 32). </w:t>
      </w:r>
      <w:proofErr w:type="gramStart"/>
      <w:r w:rsidRPr="009A2E7F">
        <w:rPr>
          <w:rFonts w:ascii="Times" w:hAnsi="Times" w:cs="Times New Roman"/>
          <w:sz w:val="20"/>
          <w:szCs w:val="20"/>
        </w:rPr>
        <w:t>Bei nationalen übergeordneten Gerichten erachtet es der Gerichtshof zudem für mit der Konvention vereinbar, wenn solche Gerichte bei der Nic</w:t>
      </w:r>
      <w:proofErr w:type="gramEnd"/>
      <w:r w:rsidRPr="009A2E7F">
        <w:rPr>
          <w:rFonts w:ascii="Times" w:hAnsi="Times" w:cs="Times New Roman"/>
          <w:sz w:val="20"/>
          <w:szCs w:val="20"/>
        </w:rPr>
        <w:t xml:space="preserve">htannahme offensichtlich unbegründeter Beschwerden von einer ausführlichen Begründung der Entscheidung absehen und allein auf die Norm verweisen, die ein entsprechendes Vorgehen erlaubt (vgl. EGMR, Sawoniuk v. United Kingdom, Entscheidung vom </w:t>
      </w:r>
      <w:proofErr w:type="gramStart"/>
      <w:r w:rsidRPr="009A2E7F">
        <w:rPr>
          <w:rFonts w:ascii="Times" w:hAnsi="Times" w:cs="Times New Roman"/>
          <w:sz w:val="20"/>
          <w:szCs w:val="20"/>
        </w:rPr>
        <w:t>29</w:t>
      </w:r>
      <w:proofErr w:type="gramEnd"/>
      <w:r w:rsidRPr="009A2E7F">
        <w:rPr>
          <w:rFonts w:ascii="Times" w:hAnsi="Times" w:cs="Times New Roman"/>
          <w:sz w:val="20"/>
          <w:szCs w:val="20"/>
        </w:rPr>
        <w:t xml:space="preserve">. Mai 2001,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63716/00; Schumacher v. Germany, Entscheidung vom 26. Februar 2008, </w:t>
      </w:r>
      <w:proofErr w:type="gramStart"/>
      <w:r w:rsidRPr="009A2E7F">
        <w:rPr>
          <w:rFonts w:ascii="Times" w:hAnsi="Times" w:cs="Times New Roman"/>
          <w:sz w:val="20"/>
          <w:szCs w:val="20"/>
        </w:rPr>
        <w:t>Nr.</w:t>
      </w:r>
      <w:proofErr w:type="gramEnd"/>
      <w:r w:rsidRPr="009A2E7F">
        <w:rPr>
          <w:rFonts w:ascii="Times" w:hAnsi="Times" w:cs="Times New Roman"/>
          <w:sz w:val="20"/>
          <w:szCs w:val="20"/>
        </w:rPr>
        <w:t xml:space="preserve"> 14029/05, juris, Rn. 108).</w:t>
      </w:r>
    </w:p>
    <w:p w:rsidR="009A2E7F" w:rsidRPr="009A2E7F" w:rsidRDefault="009A2E7F" w:rsidP="009A2E7F">
      <w:pPr>
        <w:rPr>
          <w:rFonts w:ascii="Times" w:eastAsia="Times New Roman" w:hAnsi="Times" w:cs="Times New Roman"/>
          <w:sz w:val="20"/>
          <w:szCs w:val="20"/>
        </w:rPr>
      </w:pPr>
      <w:bookmarkStart w:id="32" w:name="abs26"/>
      <w:r w:rsidRPr="009A2E7F">
        <w:rPr>
          <w:rFonts w:ascii="Times" w:eastAsia="Times New Roman" w:hAnsi="Times" w:cs="Times New Roman"/>
          <w:sz w:val="20"/>
          <w:szCs w:val="20"/>
        </w:rPr>
        <w:t>26</w:t>
      </w:r>
      <w:bookmarkEnd w:id="32"/>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Hiernach ist es mit Art. 6 EMRK vereinbar, dass der Bundesgerichtshof seine Entscheidung über die Revision des Beschwerdeführers nicht mit einer Begründung versehen </w:t>
      </w:r>
      <w:proofErr w:type="gramStart"/>
      <w:r w:rsidRPr="009A2E7F">
        <w:rPr>
          <w:rFonts w:ascii="Times" w:hAnsi="Times" w:cs="Times New Roman"/>
          <w:sz w:val="20"/>
          <w:szCs w:val="20"/>
        </w:rPr>
        <w:t>hat.</w:t>
      </w:r>
      <w:proofErr w:type="gramEnd"/>
      <w:r w:rsidRPr="009A2E7F">
        <w:rPr>
          <w:rFonts w:ascii="Times" w:hAnsi="Times" w:cs="Times New Roman"/>
          <w:sz w:val="20"/>
          <w:szCs w:val="20"/>
        </w:rPr>
        <w:t xml:space="preserve"> Bei der Verwerfung einer Revision nach § 349 Abs. 2 StPO durch einen Beschluss, der keine oder nur eine knappe Begründung enthält, ist zu berücksichtigen, dass das angefochtene Urteil selbst ausführlich zu begründen war und dass das Revisionsgericht sich das angefochtene Urteil zwar nicht zu eigen macht, mit der Verwerfung der Revision aber zum Ausdruck bringt, dass es den erhobenen Revisionsrügen standhält. Zudem ist die Antragsschrift der Staatsanwaltschaft zu begründen. </w:t>
      </w:r>
      <w:proofErr w:type="gramStart"/>
      <w:r w:rsidRPr="009A2E7F">
        <w:rPr>
          <w:rFonts w:ascii="Times" w:hAnsi="Times" w:cs="Times New Roman"/>
          <w:sz w:val="20"/>
          <w:szCs w:val="20"/>
        </w:rPr>
        <w:t>Aus dieser ergibt sich regelmäßig, aus welchen Gründen die Revision verworfen wurde</w:t>
      </w:r>
      <w:proofErr w:type="gramEnd"/>
      <w:r w:rsidRPr="009A2E7F">
        <w:rPr>
          <w:rFonts w:ascii="Times" w:hAnsi="Times" w:cs="Times New Roman"/>
          <w:sz w:val="20"/>
          <w:szCs w:val="20"/>
        </w:rPr>
        <w:t xml:space="preserve">. Stützt das Revisionsgericht die Verwerfung der Revision dagegen auf andere Aspekte als die in der Antragsschrift der Staatsanwaltschaft genannten, </w:t>
      </w:r>
      <w:proofErr w:type="gramStart"/>
      <w:r w:rsidRPr="009A2E7F">
        <w:rPr>
          <w:rFonts w:ascii="Times" w:hAnsi="Times" w:cs="Times New Roman"/>
          <w:sz w:val="20"/>
          <w:szCs w:val="20"/>
        </w:rPr>
        <w:t>so</w:t>
      </w:r>
      <w:proofErr w:type="gramEnd"/>
      <w:r w:rsidRPr="009A2E7F">
        <w:rPr>
          <w:rFonts w:ascii="Times" w:hAnsi="Times" w:cs="Times New Roman"/>
          <w:sz w:val="20"/>
          <w:szCs w:val="20"/>
        </w:rPr>
        <w:t xml:space="preserve"> versieht es seine Entscheidung insoweit mit einer Begründung.</w:t>
      </w:r>
    </w:p>
    <w:p w:rsidR="009A2E7F" w:rsidRPr="009A2E7F" w:rsidRDefault="009A2E7F" w:rsidP="009A2E7F">
      <w:pPr>
        <w:rPr>
          <w:rFonts w:ascii="Times" w:eastAsia="Times New Roman" w:hAnsi="Times" w:cs="Times New Roman"/>
          <w:sz w:val="20"/>
          <w:szCs w:val="20"/>
        </w:rPr>
      </w:pPr>
      <w:bookmarkStart w:id="33" w:name="abs27"/>
      <w:r w:rsidRPr="009A2E7F">
        <w:rPr>
          <w:rFonts w:ascii="Times" w:eastAsia="Times New Roman" w:hAnsi="Times" w:cs="Times New Roman"/>
          <w:sz w:val="20"/>
          <w:szCs w:val="20"/>
        </w:rPr>
        <w:t>27</w:t>
      </w:r>
      <w:bookmarkEnd w:id="33"/>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4. Da die Verfassungsbeschwerde aus den genannten Gründen keine Aussicht auf Erfolg hat, war der Antrag auf Bewilligung von Prozesskostenhilfe und Beiordnung </w:t>
      </w:r>
      <w:proofErr w:type="gramStart"/>
      <w:r w:rsidRPr="009A2E7F">
        <w:rPr>
          <w:rFonts w:ascii="Times" w:hAnsi="Times" w:cs="Times New Roman"/>
          <w:sz w:val="20"/>
          <w:szCs w:val="20"/>
        </w:rPr>
        <w:t>von</w:t>
      </w:r>
      <w:proofErr w:type="gramEnd"/>
      <w:r w:rsidRPr="009A2E7F">
        <w:rPr>
          <w:rFonts w:ascii="Times" w:hAnsi="Times" w:cs="Times New Roman"/>
          <w:sz w:val="20"/>
          <w:szCs w:val="20"/>
        </w:rPr>
        <w:t xml:space="preserve"> Rechtsanwalt M. entsprechend § 114 Satz 1 ZPO abzulehnen.</w:t>
      </w:r>
    </w:p>
    <w:p w:rsidR="009A2E7F" w:rsidRPr="009A2E7F" w:rsidRDefault="009A2E7F" w:rsidP="009A2E7F">
      <w:pPr>
        <w:rPr>
          <w:rFonts w:ascii="Times" w:eastAsia="Times New Roman" w:hAnsi="Times" w:cs="Times New Roman"/>
          <w:sz w:val="20"/>
          <w:szCs w:val="20"/>
        </w:rPr>
      </w:pPr>
      <w:bookmarkStart w:id="34" w:name="abs28"/>
      <w:r w:rsidRPr="009A2E7F">
        <w:rPr>
          <w:rFonts w:ascii="Times" w:eastAsia="Times New Roman" w:hAnsi="Times" w:cs="Times New Roman"/>
          <w:sz w:val="20"/>
          <w:szCs w:val="20"/>
        </w:rPr>
        <w:t>28</w:t>
      </w:r>
      <w:bookmarkEnd w:id="34"/>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 xml:space="preserve">Von einer weiteren Begründung wird nach § 93d </w:t>
      </w:r>
      <w:proofErr w:type="gramStart"/>
      <w:r w:rsidRPr="009A2E7F">
        <w:rPr>
          <w:rFonts w:ascii="Times" w:hAnsi="Times" w:cs="Times New Roman"/>
          <w:sz w:val="20"/>
          <w:szCs w:val="20"/>
        </w:rPr>
        <w:t>Abs.</w:t>
      </w:r>
      <w:proofErr w:type="gramEnd"/>
      <w:r w:rsidRPr="009A2E7F">
        <w:rPr>
          <w:rFonts w:ascii="Times" w:hAnsi="Times" w:cs="Times New Roman"/>
          <w:sz w:val="20"/>
          <w:szCs w:val="20"/>
        </w:rPr>
        <w:t> 1 Satz 3 BVerfGG abgesehen.</w:t>
      </w:r>
    </w:p>
    <w:p w:rsidR="009A2E7F" w:rsidRPr="009A2E7F" w:rsidRDefault="009A2E7F" w:rsidP="009A2E7F">
      <w:pPr>
        <w:rPr>
          <w:rFonts w:ascii="Times" w:eastAsia="Times New Roman" w:hAnsi="Times" w:cs="Times New Roman"/>
          <w:sz w:val="20"/>
          <w:szCs w:val="20"/>
        </w:rPr>
      </w:pPr>
      <w:bookmarkStart w:id="35" w:name="abs29"/>
      <w:r w:rsidRPr="009A2E7F">
        <w:rPr>
          <w:rFonts w:ascii="Times" w:eastAsia="Times New Roman" w:hAnsi="Times" w:cs="Times New Roman"/>
          <w:sz w:val="20"/>
          <w:szCs w:val="20"/>
        </w:rPr>
        <w:t>29</w:t>
      </w:r>
      <w:bookmarkEnd w:id="35"/>
    </w:p>
    <w:p w:rsidR="009A2E7F" w:rsidRPr="009A2E7F" w:rsidRDefault="009A2E7F" w:rsidP="009A2E7F">
      <w:pPr>
        <w:spacing w:before="100" w:beforeAutospacing="1" w:after="100" w:afterAutospacing="1"/>
        <w:rPr>
          <w:rFonts w:ascii="Times" w:hAnsi="Times" w:cs="Times New Roman"/>
          <w:sz w:val="20"/>
          <w:szCs w:val="20"/>
        </w:rPr>
      </w:pPr>
      <w:r w:rsidRPr="009A2E7F">
        <w:rPr>
          <w:rFonts w:ascii="Times" w:hAnsi="Times" w:cs="Times New Roman"/>
          <w:sz w:val="20"/>
          <w:szCs w:val="20"/>
        </w:rPr>
        <w:t>Diese Entscheidung ist unanfechtbar.</w:t>
      </w:r>
    </w:p>
    <w:p w:rsidR="009A2E7F" w:rsidRPr="009A2E7F" w:rsidRDefault="009A2E7F" w:rsidP="009A2E7F">
      <w:pPr>
        <w:rPr>
          <w:rFonts w:ascii="Times" w:eastAsia="Times New Roman" w:hAnsi="Times" w:cs="Times New Roman"/>
          <w:sz w:val="20"/>
          <w:szCs w:val="20"/>
        </w:rPr>
      </w:pPr>
      <w:bookmarkStart w:id="36" w:name="st"/>
      <w:r w:rsidRPr="009A2E7F">
        <w:rPr>
          <w:rFonts w:ascii="Times" w:eastAsia="Times New Roman" w:hAnsi="Times" w:cs="Times New Roman"/>
          <w:sz w:val="20"/>
          <w:szCs w:val="20"/>
        </w:rPr>
        <w:t> </w:t>
      </w:r>
      <w:bookmarkEnd w:id="36"/>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2597"/>
        <w:gridCol w:w="2583"/>
        <w:gridCol w:w="2598"/>
      </w:tblGrid>
      <w:tr w:rsidR="009A2E7F" w:rsidRPr="009A2E7F" w:rsidTr="009A2E7F">
        <w:trPr>
          <w:tblCellSpacing w:w="15" w:type="dxa"/>
          <w:jc w:val="center"/>
        </w:trPr>
        <w:tc>
          <w:tcPr>
            <w:tcW w:w="1650" w:type="pct"/>
            <w:vAlign w:val="center"/>
            <w:hideMark/>
          </w:tcPr>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Landau</w:t>
            </w:r>
          </w:p>
        </w:tc>
        <w:tc>
          <w:tcPr>
            <w:tcW w:w="1650" w:type="pct"/>
            <w:vAlign w:val="center"/>
            <w:hideMark/>
          </w:tcPr>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Kessal-Wulf</w:t>
            </w:r>
          </w:p>
        </w:tc>
        <w:tc>
          <w:tcPr>
            <w:tcW w:w="1650" w:type="pct"/>
            <w:vAlign w:val="center"/>
            <w:hideMark/>
          </w:tcPr>
          <w:p w:rsidR="009A2E7F" w:rsidRPr="009A2E7F" w:rsidRDefault="009A2E7F" w:rsidP="009A2E7F">
            <w:pPr>
              <w:rPr>
                <w:rFonts w:ascii="Times" w:eastAsia="Times New Roman" w:hAnsi="Times" w:cs="Times New Roman"/>
                <w:sz w:val="20"/>
                <w:szCs w:val="20"/>
              </w:rPr>
            </w:pPr>
            <w:r w:rsidRPr="009A2E7F">
              <w:rPr>
                <w:rFonts w:ascii="Times" w:eastAsia="Times New Roman" w:hAnsi="Times" w:cs="Times New Roman"/>
                <w:sz w:val="20"/>
                <w:szCs w:val="20"/>
              </w:rPr>
              <w:t>König</w:t>
            </w:r>
          </w:p>
        </w:tc>
      </w:tr>
    </w:tbl>
    <w:p w:rsidR="001B4D5E" w:rsidRDefault="001B4D5E">
      <w:bookmarkStart w:id="37" w:name="_GoBack"/>
      <w:bookmarkEnd w:id="37"/>
    </w:p>
    <w:sectPr w:rsidR="001B4D5E" w:rsidSect="003B7C2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E7F"/>
    <w:rsid w:val="001B4D5E"/>
    <w:rsid w:val="003B7C29"/>
    <w:rsid w:val="009A2E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43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A2E7F"/>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9A2E7F"/>
    <w:pPr>
      <w:spacing w:before="100" w:beforeAutospacing="1" w:after="100" w:afterAutospacing="1"/>
      <w:outlineLvl w:val="2"/>
    </w:pPr>
    <w:rPr>
      <w:rFonts w:ascii="Times" w:hAnsi="Times"/>
      <w:b/>
      <w:bCs/>
      <w:sz w:val="27"/>
      <w:szCs w:val="27"/>
    </w:rPr>
  </w:style>
  <w:style w:type="paragraph" w:styleId="Titolo5">
    <w:name w:val="heading 5"/>
    <w:basedOn w:val="Normale"/>
    <w:link w:val="Titolo5Carattere"/>
    <w:uiPriority w:val="9"/>
    <w:qFormat/>
    <w:rsid w:val="009A2E7F"/>
    <w:pPr>
      <w:spacing w:before="100" w:beforeAutospacing="1" w:after="100" w:afterAutospacing="1"/>
      <w:outlineLvl w:val="4"/>
    </w:pPr>
    <w:rPr>
      <w:rFonts w:ascii="Times" w:hAnsi="Times"/>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9A2E7F"/>
    <w:rPr>
      <w:rFonts w:ascii="Times" w:hAnsi="Times"/>
      <w:b/>
      <w:bCs/>
      <w:sz w:val="36"/>
      <w:szCs w:val="36"/>
    </w:rPr>
  </w:style>
  <w:style w:type="character" w:customStyle="1" w:styleId="Titolo3Carattere">
    <w:name w:val="Titolo 3 Carattere"/>
    <w:basedOn w:val="Caratterepredefinitoparagrafo"/>
    <w:link w:val="Titolo3"/>
    <w:uiPriority w:val="9"/>
    <w:rsid w:val="009A2E7F"/>
    <w:rPr>
      <w:rFonts w:ascii="Times" w:hAnsi="Times"/>
      <w:b/>
      <w:bCs/>
      <w:sz w:val="27"/>
      <w:szCs w:val="27"/>
    </w:rPr>
  </w:style>
  <w:style w:type="character" w:customStyle="1" w:styleId="Titolo5Carattere">
    <w:name w:val="Titolo 5 Carattere"/>
    <w:basedOn w:val="Caratterepredefinitoparagrafo"/>
    <w:link w:val="Titolo5"/>
    <w:uiPriority w:val="9"/>
    <w:rsid w:val="009A2E7F"/>
    <w:rPr>
      <w:rFonts w:ascii="Times" w:hAnsi="Times"/>
      <w:b/>
      <w:bCs/>
      <w:sz w:val="20"/>
      <w:szCs w:val="20"/>
    </w:rPr>
  </w:style>
  <w:style w:type="paragraph" w:customStyle="1" w:styleId="az1">
    <w:name w:val="az1"/>
    <w:basedOn w:val="Normale"/>
    <w:rsid w:val="009A2E7F"/>
    <w:pPr>
      <w:spacing w:before="100" w:beforeAutospacing="1" w:after="100" w:afterAutospacing="1"/>
    </w:pPr>
    <w:rPr>
      <w:rFonts w:ascii="Times" w:hAnsi="Times"/>
      <w:sz w:val="20"/>
      <w:szCs w:val="20"/>
    </w:rPr>
  </w:style>
  <w:style w:type="paragraph" w:customStyle="1" w:styleId="az2">
    <w:name w:val="az2"/>
    <w:basedOn w:val="Normale"/>
    <w:rsid w:val="009A2E7F"/>
    <w:pPr>
      <w:spacing w:before="100" w:beforeAutospacing="1" w:after="100" w:afterAutospacing="1"/>
    </w:pPr>
    <w:rPr>
      <w:rFonts w:ascii="Times" w:hAnsi="Times"/>
      <w:sz w:val="20"/>
      <w:szCs w:val="20"/>
    </w:rPr>
  </w:style>
  <w:style w:type="paragraph" w:customStyle="1" w:styleId="vb">
    <w:name w:val="vb"/>
    <w:basedOn w:val="Normale"/>
    <w:rsid w:val="009A2E7F"/>
    <w:pPr>
      <w:spacing w:before="100" w:beforeAutospacing="1" w:after="100" w:afterAutospacing="1"/>
    </w:pPr>
    <w:rPr>
      <w:rFonts w:ascii="Times" w:hAnsi="Times"/>
      <w:sz w:val="20"/>
      <w:szCs w:val="20"/>
    </w:rPr>
  </w:style>
  <w:style w:type="character" w:customStyle="1" w:styleId="nobr">
    <w:name w:val="nobr"/>
    <w:basedOn w:val="Caratterepredefinitoparagrafo"/>
    <w:rsid w:val="009A2E7F"/>
  </w:style>
  <w:style w:type="paragraph" w:customStyle="1" w:styleId="rr1">
    <w:name w:val="rr1"/>
    <w:basedOn w:val="Normale"/>
    <w:rsid w:val="009A2E7F"/>
    <w:pPr>
      <w:spacing w:before="100" w:beforeAutospacing="1" w:after="100" w:afterAutospacing="1"/>
    </w:pPr>
    <w:rPr>
      <w:rFonts w:ascii="Times" w:hAnsi="Times"/>
      <w:sz w:val="20"/>
      <w:szCs w:val="20"/>
    </w:rPr>
  </w:style>
  <w:style w:type="paragraph" w:customStyle="1" w:styleId="rr2">
    <w:name w:val="rr2"/>
    <w:basedOn w:val="Normale"/>
    <w:rsid w:val="009A2E7F"/>
    <w:pPr>
      <w:spacing w:before="100" w:beforeAutospacing="1" w:after="100" w:afterAutospacing="1"/>
    </w:pPr>
    <w:rPr>
      <w:rFonts w:ascii="Times" w:hAnsi="Times"/>
      <w:sz w:val="20"/>
      <w:szCs w:val="20"/>
    </w:rPr>
  </w:style>
  <w:style w:type="paragraph" w:customStyle="1" w:styleId="bf">
    <w:name w:val="bf"/>
    <w:basedOn w:val="Normale"/>
    <w:rsid w:val="009A2E7F"/>
    <w:pPr>
      <w:spacing w:before="100" w:beforeAutospacing="1" w:after="100" w:afterAutospacing="1"/>
    </w:pPr>
    <w:rPr>
      <w:rFonts w:ascii="Times" w:hAnsi="Times"/>
      <w:sz w:val="20"/>
      <w:szCs w:val="20"/>
    </w:rPr>
  </w:style>
  <w:style w:type="paragraph" w:customStyle="1" w:styleId="bs">
    <w:name w:val="bs"/>
    <w:basedOn w:val="Normale"/>
    <w:rsid w:val="009A2E7F"/>
    <w:pPr>
      <w:spacing w:before="100" w:beforeAutospacing="1" w:after="100" w:afterAutospacing="1"/>
    </w:pPr>
    <w:rPr>
      <w:rFonts w:ascii="Times" w:hAnsi="Times"/>
      <w:sz w:val="20"/>
      <w:szCs w:val="20"/>
    </w:rPr>
  </w:style>
  <w:style w:type="paragraph" w:customStyle="1" w:styleId="std">
    <w:name w:val="std"/>
    <w:basedOn w:val="Normale"/>
    <w:rsid w:val="009A2E7F"/>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A2E7F"/>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9A2E7F"/>
    <w:pPr>
      <w:spacing w:before="100" w:beforeAutospacing="1" w:after="100" w:afterAutospacing="1"/>
      <w:outlineLvl w:val="2"/>
    </w:pPr>
    <w:rPr>
      <w:rFonts w:ascii="Times" w:hAnsi="Times"/>
      <w:b/>
      <w:bCs/>
      <w:sz w:val="27"/>
      <w:szCs w:val="27"/>
    </w:rPr>
  </w:style>
  <w:style w:type="paragraph" w:styleId="Titolo5">
    <w:name w:val="heading 5"/>
    <w:basedOn w:val="Normale"/>
    <w:link w:val="Titolo5Carattere"/>
    <w:uiPriority w:val="9"/>
    <w:qFormat/>
    <w:rsid w:val="009A2E7F"/>
    <w:pPr>
      <w:spacing w:before="100" w:beforeAutospacing="1" w:after="100" w:afterAutospacing="1"/>
      <w:outlineLvl w:val="4"/>
    </w:pPr>
    <w:rPr>
      <w:rFonts w:ascii="Times" w:hAnsi="Times"/>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9A2E7F"/>
    <w:rPr>
      <w:rFonts w:ascii="Times" w:hAnsi="Times"/>
      <w:b/>
      <w:bCs/>
      <w:sz w:val="36"/>
      <w:szCs w:val="36"/>
    </w:rPr>
  </w:style>
  <w:style w:type="character" w:customStyle="1" w:styleId="Titolo3Carattere">
    <w:name w:val="Titolo 3 Carattere"/>
    <w:basedOn w:val="Caratterepredefinitoparagrafo"/>
    <w:link w:val="Titolo3"/>
    <w:uiPriority w:val="9"/>
    <w:rsid w:val="009A2E7F"/>
    <w:rPr>
      <w:rFonts w:ascii="Times" w:hAnsi="Times"/>
      <w:b/>
      <w:bCs/>
      <w:sz w:val="27"/>
      <w:szCs w:val="27"/>
    </w:rPr>
  </w:style>
  <w:style w:type="character" w:customStyle="1" w:styleId="Titolo5Carattere">
    <w:name w:val="Titolo 5 Carattere"/>
    <w:basedOn w:val="Caratterepredefinitoparagrafo"/>
    <w:link w:val="Titolo5"/>
    <w:uiPriority w:val="9"/>
    <w:rsid w:val="009A2E7F"/>
    <w:rPr>
      <w:rFonts w:ascii="Times" w:hAnsi="Times"/>
      <w:b/>
      <w:bCs/>
      <w:sz w:val="20"/>
      <w:szCs w:val="20"/>
    </w:rPr>
  </w:style>
  <w:style w:type="paragraph" w:customStyle="1" w:styleId="az1">
    <w:name w:val="az1"/>
    <w:basedOn w:val="Normale"/>
    <w:rsid w:val="009A2E7F"/>
    <w:pPr>
      <w:spacing w:before="100" w:beforeAutospacing="1" w:after="100" w:afterAutospacing="1"/>
    </w:pPr>
    <w:rPr>
      <w:rFonts w:ascii="Times" w:hAnsi="Times"/>
      <w:sz w:val="20"/>
      <w:szCs w:val="20"/>
    </w:rPr>
  </w:style>
  <w:style w:type="paragraph" w:customStyle="1" w:styleId="az2">
    <w:name w:val="az2"/>
    <w:basedOn w:val="Normale"/>
    <w:rsid w:val="009A2E7F"/>
    <w:pPr>
      <w:spacing w:before="100" w:beforeAutospacing="1" w:after="100" w:afterAutospacing="1"/>
    </w:pPr>
    <w:rPr>
      <w:rFonts w:ascii="Times" w:hAnsi="Times"/>
      <w:sz w:val="20"/>
      <w:szCs w:val="20"/>
    </w:rPr>
  </w:style>
  <w:style w:type="paragraph" w:customStyle="1" w:styleId="vb">
    <w:name w:val="vb"/>
    <w:basedOn w:val="Normale"/>
    <w:rsid w:val="009A2E7F"/>
    <w:pPr>
      <w:spacing w:before="100" w:beforeAutospacing="1" w:after="100" w:afterAutospacing="1"/>
    </w:pPr>
    <w:rPr>
      <w:rFonts w:ascii="Times" w:hAnsi="Times"/>
      <w:sz w:val="20"/>
      <w:szCs w:val="20"/>
    </w:rPr>
  </w:style>
  <w:style w:type="character" w:customStyle="1" w:styleId="nobr">
    <w:name w:val="nobr"/>
    <w:basedOn w:val="Caratterepredefinitoparagrafo"/>
    <w:rsid w:val="009A2E7F"/>
  </w:style>
  <w:style w:type="paragraph" w:customStyle="1" w:styleId="rr1">
    <w:name w:val="rr1"/>
    <w:basedOn w:val="Normale"/>
    <w:rsid w:val="009A2E7F"/>
    <w:pPr>
      <w:spacing w:before="100" w:beforeAutospacing="1" w:after="100" w:afterAutospacing="1"/>
    </w:pPr>
    <w:rPr>
      <w:rFonts w:ascii="Times" w:hAnsi="Times"/>
      <w:sz w:val="20"/>
      <w:szCs w:val="20"/>
    </w:rPr>
  </w:style>
  <w:style w:type="paragraph" w:customStyle="1" w:styleId="rr2">
    <w:name w:val="rr2"/>
    <w:basedOn w:val="Normale"/>
    <w:rsid w:val="009A2E7F"/>
    <w:pPr>
      <w:spacing w:before="100" w:beforeAutospacing="1" w:after="100" w:afterAutospacing="1"/>
    </w:pPr>
    <w:rPr>
      <w:rFonts w:ascii="Times" w:hAnsi="Times"/>
      <w:sz w:val="20"/>
      <w:szCs w:val="20"/>
    </w:rPr>
  </w:style>
  <w:style w:type="paragraph" w:customStyle="1" w:styleId="bf">
    <w:name w:val="bf"/>
    <w:basedOn w:val="Normale"/>
    <w:rsid w:val="009A2E7F"/>
    <w:pPr>
      <w:spacing w:before="100" w:beforeAutospacing="1" w:after="100" w:afterAutospacing="1"/>
    </w:pPr>
    <w:rPr>
      <w:rFonts w:ascii="Times" w:hAnsi="Times"/>
      <w:sz w:val="20"/>
      <w:szCs w:val="20"/>
    </w:rPr>
  </w:style>
  <w:style w:type="paragraph" w:customStyle="1" w:styleId="bs">
    <w:name w:val="bs"/>
    <w:basedOn w:val="Normale"/>
    <w:rsid w:val="009A2E7F"/>
    <w:pPr>
      <w:spacing w:before="100" w:beforeAutospacing="1" w:after="100" w:afterAutospacing="1"/>
    </w:pPr>
    <w:rPr>
      <w:rFonts w:ascii="Times" w:hAnsi="Times"/>
      <w:sz w:val="20"/>
      <w:szCs w:val="20"/>
    </w:rPr>
  </w:style>
  <w:style w:type="paragraph" w:customStyle="1" w:styleId="std">
    <w:name w:val="std"/>
    <w:basedOn w:val="Normale"/>
    <w:rsid w:val="009A2E7F"/>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3864">
      <w:bodyDiv w:val="1"/>
      <w:marLeft w:val="0"/>
      <w:marRight w:val="0"/>
      <w:marTop w:val="0"/>
      <w:marBottom w:val="0"/>
      <w:divBdr>
        <w:top w:val="none" w:sz="0" w:space="0" w:color="auto"/>
        <w:left w:val="none" w:sz="0" w:space="0" w:color="auto"/>
        <w:bottom w:val="none" w:sz="0" w:space="0" w:color="auto"/>
        <w:right w:val="none" w:sz="0" w:space="0" w:color="auto"/>
      </w:divBdr>
      <w:divsChild>
        <w:div w:id="829442789">
          <w:marLeft w:val="0"/>
          <w:marRight w:val="0"/>
          <w:marTop w:val="0"/>
          <w:marBottom w:val="0"/>
          <w:divBdr>
            <w:top w:val="none" w:sz="0" w:space="0" w:color="auto"/>
            <w:left w:val="none" w:sz="0" w:space="0" w:color="auto"/>
            <w:bottom w:val="none" w:sz="0" w:space="0" w:color="auto"/>
            <w:right w:val="none" w:sz="0" w:space="0" w:color="auto"/>
          </w:divBdr>
          <w:divsChild>
            <w:div w:id="951864870">
              <w:marLeft w:val="0"/>
              <w:marRight w:val="0"/>
              <w:marTop w:val="0"/>
              <w:marBottom w:val="0"/>
              <w:divBdr>
                <w:top w:val="none" w:sz="0" w:space="0" w:color="auto"/>
                <w:left w:val="none" w:sz="0" w:space="0" w:color="auto"/>
                <w:bottom w:val="none" w:sz="0" w:space="0" w:color="auto"/>
                <w:right w:val="none" w:sz="0" w:space="0" w:color="auto"/>
              </w:divBdr>
            </w:div>
          </w:divsChild>
        </w:div>
        <w:div w:id="503207737">
          <w:marLeft w:val="0"/>
          <w:marRight w:val="0"/>
          <w:marTop w:val="0"/>
          <w:marBottom w:val="0"/>
          <w:divBdr>
            <w:top w:val="none" w:sz="0" w:space="0" w:color="auto"/>
            <w:left w:val="none" w:sz="0" w:space="0" w:color="auto"/>
            <w:bottom w:val="none" w:sz="0" w:space="0" w:color="auto"/>
            <w:right w:val="none" w:sz="0" w:space="0" w:color="auto"/>
          </w:divBdr>
          <w:divsChild>
            <w:div w:id="1502818198">
              <w:marLeft w:val="0"/>
              <w:marRight w:val="0"/>
              <w:marTop w:val="0"/>
              <w:marBottom w:val="0"/>
              <w:divBdr>
                <w:top w:val="none" w:sz="0" w:space="0" w:color="auto"/>
                <w:left w:val="none" w:sz="0" w:space="0" w:color="auto"/>
                <w:bottom w:val="none" w:sz="0" w:space="0" w:color="auto"/>
                <w:right w:val="none" w:sz="0" w:space="0" w:color="auto"/>
              </w:divBdr>
            </w:div>
          </w:divsChild>
        </w:div>
        <w:div w:id="111480811">
          <w:marLeft w:val="0"/>
          <w:marRight w:val="0"/>
          <w:marTop w:val="0"/>
          <w:marBottom w:val="0"/>
          <w:divBdr>
            <w:top w:val="none" w:sz="0" w:space="0" w:color="auto"/>
            <w:left w:val="none" w:sz="0" w:space="0" w:color="auto"/>
            <w:bottom w:val="none" w:sz="0" w:space="0" w:color="auto"/>
            <w:right w:val="none" w:sz="0" w:space="0" w:color="auto"/>
          </w:divBdr>
          <w:divsChild>
            <w:div w:id="1379933993">
              <w:marLeft w:val="0"/>
              <w:marRight w:val="0"/>
              <w:marTop w:val="0"/>
              <w:marBottom w:val="0"/>
              <w:divBdr>
                <w:top w:val="none" w:sz="0" w:space="0" w:color="auto"/>
                <w:left w:val="none" w:sz="0" w:space="0" w:color="auto"/>
                <w:bottom w:val="none" w:sz="0" w:space="0" w:color="auto"/>
                <w:right w:val="none" w:sz="0" w:space="0" w:color="auto"/>
              </w:divBdr>
            </w:div>
            <w:div w:id="1738354935">
              <w:marLeft w:val="0"/>
              <w:marRight w:val="0"/>
              <w:marTop w:val="0"/>
              <w:marBottom w:val="0"/>
              <w:divBdr>
                <w:top w:val="none" w:sz="0" w:space="0" w:color="auto"/>
                <w:left w:val="none" w:sz="0" w:space="0" w:color="auto"/>
                <w:bottom w:val="none" w:sz="0" w:space="0" w:color="auto"/>
                <w:right w:val="none" w:sz="0" w:space="0" w:color="auto"/>
              </w:divBdr>
            </w:div>
          </w:divsChild>
        </w:div>
        <w:div w:id="786852372">
          <w:marLeft w:val="0"/>
          <w:marRight w:val="0"/>
          <w:marTop w:val="0"/>
          <w:marBottom w:val="0"/>
          <w:divBdr>
            <w:top w:val="none" w:sz="0" w:space="0" w:color="auto"/>
            <w:left w:val="none" w:sz="0" w:space="0" w:color="auto"/>
            <w:bottom w:val="none" w:sz="0" w:space="0" w:color="auto"/>
            <w:right w:val="none" w:sz="0" w:space="0" w:color="auto"/>
          </w:divBdr>
          <w:divsChild>
            <w:div w:id="1183737947">
              <w:marLeft w:val="0"/>
              <w:marRight w:val="0"/>
              <w:marTop w:val="0"/>
              <w:marBottom w:val="0"/>
              <w:divBdr>
                <w:top w:val="none" w:sz="0" w:space="0" w:color="auto"/>
                <w:left w:val="none" w:sz="0" w:space="0" w:color="auto"/>
                <w:bottom w:val="none" w:sz="0" w:space="0" w:color="auto"/>
                <w:right w:val="none" w:sz="0" w:space="0" w:color="auto"/>
              </w:divBdr>
            </w:div>
            <w:div w:id="369688814">
              <w:marLeft w:val="0"/>
              <w:marRight w:val="0"/>
              <w:marTop w:val="0"/>
              <w:marBottom w:val="0"/>
              <w:divBdr>
                <w:top w:val="none" w:sz="0" w:space="0" w:color="auto"/>
                <w:left w:val="none" w:sz="0" w:space="0" w:color="auto"/>
                <w:bottom w:val="none" w:sz="0" w:space="0" w:color="auto"/>
                <w:right w:val="none" w:sz="0" w:space="0" w:color="auto"/>
              </w:divBdr>
              <w:divsChild>
                <w:div w:id="428815809">
                  <w:marLeft w:val="0"/>
                  <w:marRight w:val="0"/>
                  <w:marTop w:val="0"/>
                  <w:marBottom w:val="0"/>
                  <w:divBdr>
                    <w:top w:val="none" w:sz="0" w:space="0" w:color="auto"/>
                    <w:left w:val="none" w:sz="0" w:space="0" w:color="auto"/>
                    <w:bottom w:val="none" w:sz="0" w:space="0" w:color="auto"/>
                    <w:right w:val="none" w:sz="0" w:space="0" w:color="auto"/>
                  </w:divBdr>
                </w:div>
                <w:div w:id="12515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5706">
          <w:marLeft w:val="0"/>
          <w:marRight w:val="0"/>
          <w:marTop w:val="0"/>
          <w:marBottom w:val="0"/>
          <w:divBdr>
            <w:top w:val="none" w:sz="0" w:space="0" w:color="auto"/>
            <w:left w:val="none" w:sz="0" w:space="0" w:color="auto"/>
            <w:bottom w:val="none" w:sz="0" w:space="0" w:color="auto"/>
            <w:right w:val="none" w:sz="0" w:space="0" w:color="auto"/>
          </w:divBdr>
          <w:divsChild>
            <w:div w:id="487136470">
              <w:marLeft w:val="0"/>
              <w:marRight w:val="0"/>
              <w:marTop w:val="0"/>
              <w:marBottom w:val="0"/>
              <w:divBdr>
                <w:top w:val="none" w:sz="0" w:space="0" w:color="auto"/>
                <w:left w:val="none" w:sz="0" w:space="0" w:color="auto"/>
                <w:bottom w:val="none" w:sz="0" w:space="0" w:color="auto"/>
                <w:right w:val="none" w:sz="0" w:space="0" w:color="auto"/>
              </w:divBdr>
            </w:div>
            <w:div w:id="605579759">
              <w:marLeft w:val="0"/>
              <w:marRight w:val="0"/>
              <w:marTop w:val="0"/>
              <w:marBottom w:val="0"/>
              <w:divBdr>
                <w:top w:val="none" w:sz="0" w:space="0" w:color="auto"/>
                <w:left w:val="none" w:sz="0" w:space="0" w:color="auto"/>
                <w:bottom w:val="none" w:sz="0" w:space="0" w:color="auto"/>
                <w:right w:val="none" w:sz="0" w:space="0" w:color="auto"/>
              </w:divBdr>
            </w:div>
          </w:divsChild>
        </w:div>
        <w:div w:id="469133388">
          <w:marLeft w:val="0"/>
          <w:marRight w:val="0"/>
          <w:marTop w:val="0"/>
          <w:marBottom w:val="0"/>
          <w:divBdr>
            <w:top w:val="none" w:sz="0" w:space="0" w:color="auto"/>
            <w:left w:val="none" w:sz="0" w:space="0" w:color="auto"/>
            <w:bottom w:val="none" w:sz="0" w:space="0" w:color="auto"/>
            <w:right w:val="none" w:sz="0" w:space="0" w:color="auto"/>
          </w:divBdr>
          <w:divsChild>
            <w:div w:id="392893129">
              <w:marLeft w:val="0"/>
              <w:marRight w:val="0"/>
              <w:marTop w:val="0"/>
              <w:marBottom w:val="0"/>
              <w:divBdr>
                <w:top w:val="none" w:sz="0" w:space="0" w:color="auto"/>
                <w:left w:val="none" w:sz="0" w:space="0" w:color="auto"/>
                <w:bottom w:val="none" w:sz="0" w:space="0" w:color="auto"/>
                <w:right w:val="none" w:sz="0" w:space="0" w:color="auto"/>
              </w:divBdr>
            </w:div>
            <w:div w:id="969752011">
              <w:marLeft w:val="0"/>
              <w:marRight w:val="0"/>
              <w:marTop w:val="0"/>
              <w:marBottom w:val="0"/>
              <w:divBdr>
                <w:top w:val="none" w:sz="0" w:space="0" w:color="auto"/>
                <w:left w:val="none" w:sz="0" w:space="0" w:color="auto"/>
                <w:bottom w:val="none" w:sz="0" w:space="0" w:color="auto"/>
                <w:right w:val="none" w:sz="0" w:space="0" w:color="auto"/>
              </w:divBdr>
            </w:div>
          </w:divsChild>
        </w:div>
        <w:div w:id="1797673850">
          <w:marLeft w:val="0"/>
          <w:marRight w:val="0"/>
          <w:marTop w:val="0"/>
          <w:marBottom w:val="0"/>
          <w:divBdr>
            <w:top w:val="none" w:sz="0" w:space="0" w:color="auto"/>
            <w:left w:val="none" w:sz="0" w:space="0" w:color="auto"/>
            <w:bottom w:val="none" w:sz="0" w:space="0" w:color="auto"/>
            <w:right w:val="none" w:sz="0" w:space="0" w:color="auto"/>
          </w:divBdr>
          <w:divsChild>
            <w:div w:id="1258057531">
              <w:marLeft w:val="0"/>
              <w:marRight w:val="0"/>
              <w:marTop w:val="0"/>
              <w:marBottom w:val="0"/>
              <w:divBdr>
                <w:top w:val="none" w:sz="0" w:space="0" w:color="auto"/>
                <w:left w:val="none" w:sz="0" w:space="0" w:color="auto"/>
                <w:bottom w:val="none" w:sz="0" w:space="0" w:color="auto"/>
                <w:right w:val="none" w:sz="0" w:space="0" w:color="auto"/>
              </w:divBdr>
            </w:div>
            <w:div w:id="1141922565">
              <w:marLeft w:val="0"/>
              <w:marRight w:val="0"/>
              <w:marTop w:val="0"/>
              <w:marBottom w:val="0"/>
              <w:divBdr>
                <w:top w:val="none" w:sz="0" w:space="0" w:color="auto"/>
                <w:left w:val="none" w:sz="0" w:space="0" w:color="auto"/>
                <w:bottom w:val="none" w:sz="0" w:space="0" w:color="auto"/>
                <w:right w:val="none" w:sz="0" w:space="0" w:color="auto"/>
              </w:divBdr>
            </w:div>
          </w:divsChild>
        </w:div>
        <w:div w:id="1867062846">
          <w:marLeft w:val="0"/>
          <w:marRight w:val="0"/>
          <w:marTop w:val="0"/>
          <w:marBottom w:val="0"/>
          <w:divBdr>
            <w:top w:val="none" w:sz="0" w:space="0" w:color="auto"/>
            <w:left w:val="none" w:sz="0" w:space="0" w:color="auto"/>
            <w:bottom w:val="none" w:sz="0" w:space="0" w:color="auto"/>
            <w:right w:val="none" w:sz="0" w:space="0" w:color="auto"/>
          </w:divBdr>
          <w:divsChild>
            <w:div w:id="385572240">
              <w:marLeft w:val="0"/>
              <w:marRight w:val="0"/>
              <w:marTop w:val="0"/>
              <w:marBottom w:val="0"/>
              <w:divBdr>
                <w:top w:val="none" w:sz="0" w:space="0" w:color="auto"/>
                <w:left w:val="none" w:sz="0" w:space="0" w:color="auto"/>
                <w:bottom w:val="none" w:sz="0" w:space="0" w:color="auto"/>
                <w:right w:val="none" w:sz="0" w:space="0" w:color="auto"/>
              </w:divBdr>
            </w:div>
            <w:div w:id="245530172">
              <w:marLeft w:val="0"/>
              <w:marRight w:val="0"/>
              <w:marTop w:val="0"/>
              <w:marBottom w:val="0"/>
              <w:divBdr>
                <w:top w:val="none" w:sz="0" w:space="0" w:color="auto"/>
                <w:left w:val="none" w:sz="0" w:space="0" w:color="auto"/>
                <w:bottom w:val="none" w:sz="0" w:space="0" w:color="auto"/>
                <w:right w:val="none" w:sz="0" w:space="0" w:color="auto"/>
              </w:divBdr>
            </w:div>
          </w:divsChild>
        </w:div>
        <w:div w:id="203952156">
          <w:marLeft w:val="0"/>
          <w:marRight w:val="0"/>
          <w:marTop w:val="0"/>
          <w:marBottom w:val="0"/>
          <w:divBdr>
            <w:top w:val="none" w:sz="0" w:space="0" w:color="auto"/>
            <w:left w:val="none" w:sz="0" w:space="0" w:color="auto"/>
            <w:bottom w:val="none" w:sz="0" w:space="0" w:color="auto"/>
            <w:right w:val="none" w:sz="0" w:space="0" w:color="auto"/>
          </w:divBdr>
          <w:divsChild>
            <w:div w:id="952711129">
              <w:marLeft w:val="0"/>
              <w:marRight w:val="0"/>
              <w:marTop w:val="0"/>
              <w:marBottom w:val="0"/>
              <w:divBdr>
                <w:top w:val="none" w:sz="0" w:space="0" w:color="auto"/>
                <w:left w:val="none" w:sz="0" w:space="0" w:color="auto"/>
                <w:bottom w:val="none" w:sz="0" w:space="0" w:color="auto"/>
                <w:right w:val="none" w:sz="0" w:space="0" w:color="auto"/>
              </w:divBdr>
            </w:div>
            <w:div w:id="258411765">
              <w:marLeft w:val="0"/>
              <w:marRight w:val="0"/>
              <w:marTop w:val="0"/>
              <w:marBottom w:val="0"/>
              <w:divBdr>
                <w:top w:val="none" w:sz="0" w:space="0" w:color="auto"/>
                <w:left w:val="none" w:sz="0" w:space="0" w:color="auto"/>
                <w:bottom w:val="none" w:sz="0" w:space="0" w:color="auto"/>
                <w:right w:val="none" w:sz="0" w:space="0" w:color="auto"/>
              </w:divBdr>
            </w:div>
          </w:divsChild>
        </w:div>
        <w:div w:id="2103378187">
          <w:marLeft w:val="0"/>
          <w:marRight w:val="0"/>
          <w:marTop w:val="0"/>
          <w:marBottom w:val="0"/>
          <w:divBdr>
            <w:top w:val="none" w:sz="0" w:space="0" w:color="auto"/>
            <w:left w:val="none" w:sz="0" w:space="0" w:color="auto"/>
            <w:bottom w:val="none" w:sz="0" w:space="0" w:color="auto"/>
            <w:right w:val="none" w:sz="0" w:space="0" w:color="auto"/>
          </w:divBdr>
          <w:divsChild>
            <w:div w:id="398092502">
              <w:marLeft w:val="0"/>
              <w:marRight w:val="0"/>
              <w:marTop w:val="0"/>
              <w:marBottom w:val="0"/>
              <w:divBdr>
                <w:top w:val="none" w:sz="0" w:space="0" w:color="auto"/>
                <w:left w:val="none" w:sz="0" w:space="0" w:color="auto"/>
                <w:bottom w:val="none" w:sz="0" w:space="0" w:color="auto"/>
                <w:right w:val="none" w:sz="0" w:space="0" w:color="auto"/>
              </w:divBdr>
            </w:div>
          </w:divsChild>
        </w:div>
        <w:div w:id="463428709">
          <w:marLeft w:val="0"/>
          <w:marRight w:val="0"/>
          <w:marTop w:val="0"/>
          <w:marBottom w:val="0"/>
          <w:divBdr>
            <w:top w:val="none" w:sz="0" w:space="0" w:color="auto"/>
            <w:left w:val="none" w:sz="0" w:space="0" w:color="auto"/>
            <w:bottom w:val="none" w:sz="0" w:space="0" w:color="auto"/>
            <w:right w:val="none" w:sz="0" w:space="0" w:color="auto"/>
          </w:divBdr>
          <w:divsChild>
            <w:div w:id="2121336320">
              <w:marLeft w:val="0"/>
              <w:marRight w:val="0"/>
              <w:marTop w:val="0"/>
              <w:marBottom w:val="0"/>
              <w:divBdr>
                <w:top w:val="none" w:sz="0" w:space="0" w:color="auto"/>
                <w:left w:val="none" w:sz="0" w:space="0" w:color="auto"/>
                <w:bottom w:val="none" w:sz="0" w:space="0" w:color="auto"/>
                <w:right w:val="none" w:sz="0" w:space="0" w:color="auto"/>
              </w:divBdr>
            </w:div>
            <w:div w:id="1042826636">
              <w:marLeft w:val="0"/>
              <w:marRight w:val="0"/>
              <w:marTop w:val="0"/>
              <w:marBottom w:val="0"/>
              <w:divBdr>
                <w:top w:val="none" w:sz="0" w:space="0" w:color="auto"/>
                <w:left w:val="none" w:sz="0" w:space="0" w:color="auto"/>
                <w:bottom w:val="none" w:sz="0" w:space="0" w:color="auto"/>
                <w:right w:val="none" w:sz="0" w:space="0" w:color="auto"/>
              </w:divBdr>
            </w:div>
          </w:divsChild>
        </w:div>
        <w:div w:id="991254032">
          <w:marLeft w:val="0"/>
          <w:marRight w:val="0"/>
          <w:marTop w:val="0"/>
          <w:marBottom w:val="0"/>
          <w:divBdr>
            <w:top w:val="none" w:sz="0" w:space="0" w:color="auto"/>
            <w:left w:val="none" w:sz="0" w:space="0" w:color="auto"/>
            <w:bottom w:val="none" w:sz="0" w:space="0" w:color="auto"/>
            <w:right w:val="none" w:sz="0" w:space="0" w:color="auto"/>
          </w:divBdr>
          <w:divsChild>
            <w:div w:id="773286093">
              <w:marLeft w:val="0"/>
              <w:marRight w:val="0"/>
              <w:marTop w:val="0"/>
              <w:marBottom w:val="0"/>
              <w:divBdr>
                <w:top w:val="none" w:sz="0" w:space="0" w:color="auto"/>
                <w:left w:val="none" w:sz="0" w:space="0" w:color="auto"/>
                <w:bottom w:val="none" w:sz="0" w:space="0" w:color="auto"/>
                <w:right w:val="none" w:sz="0" w:space="0" w:color="auto"/>
              </w:divBdr>
            </w:div>
            <w:div w:id="717632287">
              <w:marLeft w:val="0"/>
              <w:marRight w:val="0"/>
              <w:marTop w:val="0"/>
              <w:marBottom w:val="0"/>
              <w:divBdr>
                <w:top w:val="none" w:sz="0" w:space="0" w:color="auto"/>
                <w:left w:val="none" w:sz="0" w:space="0" w:color="auto"/>
                <w:bottom w:val="none" w:sz="0" w:space="0" w:color="auto"/>
                <w:right w:val="none" w:sz="0" w:space="0" w:color="auto"/>
              </w:divBdr>
            </w:div>
          </w:divsChild>
        </w:div>
        <w:div w:id="285820817">
          <w:marLeft w:val="0"/>
          <w:marRight w:val="0"/>
          <w:marTop w:val="0"/>
          <w:marBottom w:val="0"/>
          <w:divBdr>
            <w:top w:val="none" w:sz="0" w:space="0" w:color="auto"/>
            <w:left w:val="none" w:sz="0" w:space="0" w:color="auto"/>
            <w:bottom w:val="none" w:sz="0" w:space="0" w:color="auto"/>
            <w:right w:val="none" w:sz="0" w:space="0" w:color="auto"/>
          </w:divBdr>
          <w:divsChild>
            <w:div w:id="1040084261">
              <w:marLeft w:val="0"/>
              <w:marRight w:val="0"/>
              <w:marTop w:val="0"/>
              <w:marBottom w:val="0"/>
              <w:divBdr>
                <w:top w:val="none" w:sz="0" w:space="0" w:color="auto"/>
                <w:left w:val="none" w:sz="0" w:space="0" w:color="auto"/>
                <w:bottom w:val="none" w:sz="0" w:space="0" w:color="auto"/>
                <w:right w:val="none" w:sz="0" w:space="0" w:color="auto"/>
              </w:divBdr>
            </w:div>
            <w:div w:id="1157302693">
              <w:marLeft w:val="0"/>
              <w:marRight w:val="0"/>
              <w:marTop w:val="0"/>
              <w:marBottom w:val="0"/>
              <w:divBdr>
                <w:top w:val="none" w:sz="0" w:space="0" w:color="auto"/>
                <w:left w:val="none" w:sz="0" w:space="0" w:color="auto"/>
                <w:bottom w:val="none" w:sz="0" w:space="0" w:color="auto"/>
                <w:right w:val="none" w:sz="0" w:space="0" w:color="auto"/>
              </w:divBdr>
            </w:div>
          </w:divsChild>
        </w:div>
        <w:div w:id="660352727">
          <w:marLeft w:val="0"/>
          <w:marRight w:val="0"/>
          <w:marTop w:val="0"/>
          <w:marBottom w:val="0"/>
          <w:divBdr>
            <w:top w:val="none" w:sz="0" w:space="0" w:color="auto"/>
            <w:left w:val="none" w:sz="0" w:space="0" w:color="auto"/>
            <w:bottom w:val="none" w:sz="0" w:space="0" w:color="auto"/>
            <w:right w:val="none" w:sz="0" w:space="0" w:color="auto"/>
          </w:divBdr>
          <w:divsChild>
            <w:div w:id="693459433">
              <w:marLeft w:val="0"/>
              <w:marRight w:val="0"/>
              <w:marTop w:val="0"/>
              <w:marBottom w:val="0"/>
              <w:divBdr>
                <w:top w:val="none" w:sz="0" w:space="0" w:color="auto"/>
                <w:left w:val="none" w:sz="0" w:space="0" w:color="auto"/>
                <w:bottom w:val="none" w:sz="0" w:space="0" w:color="auto"/>
                <w:right w:val="none" w:sz="0" w:space="0" w:color="auto"/>
              </w:divBdr>
            </w:div>
            <w:div w:id="1725136309">
              <w:marLeft w:val="0"/>
              <w:marRight w:val="0"/>
              <w:marTop w:val="0"/>
              <w:marBottom w:val="0"/>
              <w:divBdr>
                <w:top w:val="none" w:sz="0" w:space="0" w:color="auto"/>
                <w:left w:val="none" w:sz="0" w:space="0" w:color="auto"/>
                <w:bottom w:val="none" w:sz="0" w:space="0" w:color="auto"/>
                <w:right w:val="none" w:sz="0" w:space="0" w:color="auto"/>
              </w:divBdr>
            </w:div>
          </w:divsChild>
        </w:div>
        <w:div w:id="412169461">
          <w:marLeft w:val="0"/>
          <w:marRight w:val="0"/>
          <w:marTop w:val="0"/>
          <w:marBottom w:val="0"/>
          <w:divBdr>
            <w:top w:val="none" w:sz="0" w:space="0" w:color="auto"/>
            <w:left w:val="none" w:sz="0" w:space="0" w:color="auto"/>
            <w:bottom w:val="none" w:sz="0" w:space="0" w:color="auto"/>
            <w:right w:val="none" w:sz="0" w:space="0" w:color="auto"/>
          </w:divBdr>
          <w:divsChild>
            <w:div w:id="1928348664">
              <w:marLeft w:val="0"/>
              <w:marRight w:val="0"/>
              <w:marTop w:val="0"/>
              <w:marBottom w:val="0"/>
              <w:divBdr>
                <w:top w:val="none" w:sz="0" w:space="0" w:color="auto"/>
                <w:left w:val="none" w:sz="0" w:space="0" w:color="auto"/>
                <w:bottom w:val="none" w:sz="0" w:space="0" w:color="auto"/>
                <w:right w:val="none" w:sz="0" w:space="0" w:color="auto"/>
              </w:divBdr>
            </w:div>
            <w:div w:id="775908353">
              <w:marLeft w:val="0"/>
              <w:marRight w:val="0"/>
              <w:marTop w:val="0"/>
              <w:marBottom w:val="0"/>
              <w:divBdr>
                <w:top w:val="none" w:sz="0" w:space="0" w:color="auto"/>
                <w:left w:val="none" w:sz="0" w:space="0" w:color="auto"/>
                <w:bottom w:val="none" w:sz="0" w:space="0" w:color="auto"/>
                <w:right w:val="none" w:sz="0" w:space="0" w:color="auto"/>
              </w:divBdr>
            </w:div>
          </w:divsChild>
        </w:div>
        <w:div w:id="489103014">
          <w:marLeft w:val="0"/>
          <w:marRight w:val="0"/>
          <w:marTop w:val="0"/>
          <w:marBottom w:val="0"/>
          <w:divBdr>
            <w:top w:val="none" w:sz="0" w:space="0" w:color="auto"/>
            <w:left w:val="none" w:sz="0" w:space="0" w:color="auto"/>
            <w:bottom w:val="none" w:sz="0" w:space="0" w:color="auto"/>
            <w:right w:val="none" w:sz="0" w:space="0" w:color="auto"/>
          </w:divBdr>
          <w:divsChild>
            <w:div w:id="555972770">
              <w:marLeft w:val="0"/>
              <w:marRight w:val="0"/>
              <w:marTop w:val="0"/>
              <w:marBottom w:val="0"/>
              <w:divBdr>
                <w:top w:val="none" w:sz="0" w:space="0" w:color="auto"/>
                <w:left w:val="none" w:sz="0" w:space="0" w:color="auto"/>
                <w:bottom w:val="none" w:sz="0" w:space="0" w:color="auto"/>
                <w:right w:val="none" w:sz="0" w:space="0" w:color="auto"/>
              </w:divBdr>
            </w:div>
          </w:divsChild>
        </w:div>
        <w:div w:id="1076395677">
          <w:marLeft w:val="0"/>
          <w:marRight w:val="0"/>
          <w:marTop w:val="0"/>
          <w:marBottom w:val="0"/>
          <w:divBdr>
            <w:top w:val="none" w:sz="0" w:space="0" w:color="auto"/>
            <w:left w:val="none" w:sz="0" w:space="0" w:color="auto"/>
            <w:bottom w:val="none" w:sz="0" w:space="0" w:color="auto"/>
            <w:right w:val="none" w:sz="0" w:space="0" w:color="auto"/>
          </w:divBdr>
          <w:divsChild>
            <w:div w:id="1348293282">
              <w:marLeft w:val="0"/>
              <w:marRight w:val="0"/>
              <w:marTop w:val="0"/>
              <w:marBottom w:val="0"/>
              <w:divBdr>
                <w:top w:val="none" w:sz="0" w:space="0" w:color="auto"/>
                <w:left w:val="none" w:sz="0" w:space="0" w:color="auto"/>
                <w:bottom w:val="none" w:sz="0" w:space="0" w:color="auto"/>
                <w:right w:val="none" w:sz="0" w:space="0" w:color="auto"/>
              </w:divBdr>
            </w:div>
            <w:div w:id="612440604">
              <w:marLeft w:val="0"/>
              <w:marRight w:val="0"/>
              <w:marTop w:val="0"/>
              <w:marBottom w:val="0"/>
              <w:divBdr>
                <w:top w:val="none" w:sz="0" w:space="0" w:color="auto"/>
                <w:left w:val="none" w:sz="0" w:space="0" w:color="auto"/>
                <w:bottom w:val="none" w:sz="0" w:space="0" w:color="auto"/>
                <w:right w:val="none" w:sz="0" w:space="0" w:color="auto"/>
              </w:divBdr>
            </w:div>
          </w:divsChild>
        </w:div>
        <w:div w:id="1183082780">
          <w:marLeft w:val="0"/>
          <w:marRight w:val="0"/>
          <w:marTop w:val="0"/>
          <w:marBottom w:val="0"/>
          <w:divBdr>
            <w:top w:val="none" w:sz="0" w:space="0" w:color="auto"/>
            <w:left w:val="none" w:sz="0" w:space="0" w:color="auto"/>
            <w:bottom w:val="none" w:sz="0" w:space="0" w:color="auto"/>
            <w:right w:val="none" w:sz="0" w:space="0" w:color="auto"/>
          </w:divBdr>
          <w:divsChild>
            <w:div w:id="2105879164">
              <w:marLeft w:val="0"/>
              <w:marRight w:val="0"/>
              <w:marTop w:val="0"/>
              <w:marBottom w:val="0"/>
              <w:divBdr>
                <w:top w:val="none" w:sz="0" w:space="0" w:color="auto"/>
                <w:left w:val="none" w:sz="0" w:space="0" w:color="auto"/>
                <w:bottom w:val="none" w:sz="0" w:space="0" w:color="auto"/>
                <w:right w:val="none" w:sz="0" w:space="0" w:color="auto"/>
              </w:divBdr>
            </w:div>
            <w:div w:id="1545362894">
              <w:marLeft w:val="0"/>
              <w:marRight w:val="0"/>
              <w:marTop w:val="0"/>
              <w:marBottom w:val="0"/>
              <w:divBdr>
                <w:top w:val="none" w:sz="0" w:space="0" w:color="auto"/>
                <w:left w:val="none" w:sz="0" w:space="0" w:color="auto"/>
                <w:bottom w:val="none" w:sz="0" w:space="0" w:color="auto"/>
                <w:right w:val="none" w:sz="0" w:space="0" w:color="auto"/>
              </w:divBdr>
            </w:div>
          </w:divsChild>
        </w:div>
        <w:div w:id="945385041">
          <w:marLeft w:val="0"/>
          <w:marRight w:val="0"/>
          <w:marTop w:val="0"/>
          <w:marBottom w:val="0"/>
          <w:divBdr>
            <w:top w:val="none" w:sz="0" w:space="0" w:color="auto"/>
            <w:left w:val="none" w:sz="0" w:space="0" w:color="auto"/>
            <w:bottom w:val="none" w:sz="0" w:space="0" w:color="auto"/>
            <w:right w:val="none" w:sz="0" w:space="0" w:color="auto"/>
          </w:divBdr>
          <w:divsChild>
            <w:div w:id="2127774948">
              <w:marLeft w:val="0"/>
              <w:marRight w:val="0"/>
              <w:marTop w:val="0"/>
              <w:marBottom w:val="0"/>
              <w:divBdr>
                <w:top w:val="none" w:sz="0" w:space="0" w:color="auto"/>
                <w:left w:val="none" w:sz="0" w:space="0" w:color="auto"/>
                <w:bottom w:val="none" w:sz="0" w:space="0" w:color="auto"/>
                <w:right w:val="none" w:sz="0" w:space="0" w:color="auto"/>
              </w:divBdr>
            </w:div>
            <w:div w:id="179900225">
              <w:marLeft w:val="0"/>
              <w:marRight w:val="0"/>
              <w:marTop w:val="0"/>
              <w:marBottom w:val="0"/>
              <w:divBdr>
                <w:top w:val="none" w:sz="0" w:space="0" w:color="auto"/>
                <w:left w:val="none" w:sz="0" w:space="0" w:color="auto"/>
                <w:bottom w:val="none" w:sz="0" w:space="0" w:color="auto"/>
                <w:right w:val="none" w:sz="0" w:space="0" w:color="auto"/>
              </w:divBdr>
            </w:div>
          </w:divsChild>
        </w:div>
        <w:div w:id="1348142820">
          <w:marLeft w:val="0"/>
          <w:marRight w:val="0"/>
          <w:marTop w:val="0"/>
          <w:marBottom w:val="0"/>
          <w:divBdr>
            <w:top w:val="none" w:sz="0" w:space="0" w:color="auto"/>
            <w:left w:val="none" w:sz="0" w:space="0" w:color="auto"/>
            <w:bottom w:val="none" w:sz="0" w:space="0" w:color="auto"/>
            <w:right w:val="none" w:sz="0" w:space="0" w:color="auto"/>
          </w:divBdr>
          <w:divsChild>
            <w:div w:id="1040010152">
              <w:marLeft w:val="0"/>
              <w:marRight w:val="0"/>
              <w:marTop w:val="0"/>
              <w:marBottom w:val="0"/>
              <w:divBdr>
                <w:top w:val="none" w:sz="0" w:space="0" w:color="auto"/>
                <w:left w:val="none" w:sz="0" w:space="0" w:color="auto"/>
                <w:bottom w:val="none" w:sz="0" w:space="0" w:color="auto"/>
                <w:right w:val="none" w:sz="0" w:space="0" w:color="auto"/>
              </w:divBdr>
            </w:div>
            <w:div w:id="426771231">
              <w:marLeft w:val="0"/>
              <w:marRight w:val="0"/>
              <w:marTop w:val="0"/>
              <w:marBottom w:val="0"/>
              <w:divBdr>
                <w:top w:val="none" w:sz="0" w:space="0" w:color="auto"/>
                <w:left w:val="none" w:sz="0" w:space="0" w:color="auto"/>
                <w:bottom w:val="none" w:sz="0" w:space="0" w:color="auto"/>
                <w:right w:val="none" w:sz="0" w:space="0" w:color="auto"/>
              </w:divBdr>
            </w:div>
          </w:divsChild>
        </w:div>
        <w:div w:id="1612199488">
          <w:marLeft w:val="0"/>
          <w:marRight w:val="0"/>
          <w:marTop w:val="0"/>
          <w:marBottom w:val="0"/>
          <w:divBdr>
            <w:top w:val="none" w:sz="0" w:space="0" w:color="auto"/>
            <w:left w:val="none" w:sz="0" w:space="0" w:color="auto"/>
            <w:bottom w:val="none" w:sz="0" w:space="0" w:color="auto"/>
            <w:right w:val="none" w:sz="0" w:space="0" w:color="auto"/>
          </w:divBdr>
          <w:divsChild>
            <w:div w:id="1899591180">
              <w:marLeft w:val="0"/>
              <w:marRight w:val="0"/>
              <w:marTop w:val="0"/>
              <w:marBottom w:val="0"/>
              <w:divBdr>
                <w:top w:val="none" w:sz="0" w:space="0" w:color="auto"/>
                <w:left w:val="none" w:sz="0" w:space="0" w:color="auto"/>
                <w:bottom w:val="none" w:sz="0" w:space="0" w:color="auto"/>
                <w:right w:val="none" w:sz="0" w:space="0" w:color="auto"/>
              </w:divBdr>
            </w:div>
            <w:div w:id="1494107864">
              <w:marLeft w:val="0"/>
              <w:marRight w:val="0"/>
              <w:marTop w:val="0"/>
              <w:marBottom w:val="0"/>
              <w:divBdr>
                <w:top w:val="none" w:sz="0" w:space="0" w:color="auto"/>
                <w:left w:val="none" w:sz="0" w:space="0" w:color="auto"/>
                <w:bottom w:val="none" w:sz="0" w:space="0" w:color="auto"/>
                <w:right w:val="none" w:sz="0" w:space="0" w:color="auto"/>
              </w:divBdr>
            </w:div>
          </w:divsChild>
        </w:div>
        <w:div w:id="313027663">
          <w:marLeft w:val="0"/>
          <w:marRight w:val="0"/>
          <w:marTop w:val="0"/>
          <w:marBottom w:val="0"/>
          <w:divBdr>
            <w:top w:val="none" w:sz="0" w:space="0" w:color="auto"/>
            <w:left w:val="none" w:sz="0" w:space="0" w:color="auto"/>
            <w:bottom w:val="none" w:sz="0" w:space="0" w:color="auto"/>
            <w:right w:val="none" w:sz="0" w:space="0" w:color="auto"/>
          </w:divBdr>
          <w:divsChild>
            <w:div w:id="1542591358">
              <w:marLeft w:val="0"/>
              <w:marRight w:val="0"/>
              <w:marTop w:val="0"/>
              <w:marBottom w:val="0"/>
              <w:divBdr>
                <w:top w:val="none" w:sz="0" w:space="0" w:color="auto"/>
                <w:left w:val="none" w:sz="0" w:space="0" w:color="auto"/>
                <w:bottom w:val="none" w:sz="0" w:space="0" w:color="auto"/>
                <w:right w:val="none" w:sz="0" w:space="0" w:color="auto"/>
              </w:divBdr>
            </w:div>
            <w:div w:id="1422071633">
              <w:marLeft w:val="0"/>
              <w:marRight w:val="0"/>
              <w:marTop w:val="0"/>
              <w:marBottom w:val="0"/>
              <w:divBdr>
                <w:top w:val="none" w:sz="0" w:space="0" w:color="auto"/>
                <w:left w:val="none" w:sz="0" w:space="0" w:color="auto"/>
                <w:bottom w:val="none" w:sz="0" w:space="0" w:color="auto"/>
                <w:right w:val="none" w:sz="0" w:space="0" w:color="auto"/>
              </w:divBdr>
            </w:div>
          </w:divsChild>
        </w:div>
        <w:div w:id="507063720">
          <w:marLeft w:val="0"/>
          <w:marRight w:val="0"/>
          <w:marTop w:val="0"/>
          <w:marBottom w:val="0"/>
          <w:divBdr>
            <w:top w:val="none" w:sz="0" w:space="0" w:color="auto"/>
            <w:left w:val="none" w:sz="0" w:space="0" w:color="auto"/>
            <w:bottom w:val="none" w:sz="0" w:space="0" w:color="auto"/>
            <w:right w:val="none" w:sz="0" w:space="0" w:color="auto"/>
          </w:divBdr>
          <w:divsChild>
            <w:div w:id="1022170432">
              <w:marLeft w:val="0"/>
              <w:marRight w:val="0"/>
              <w:marTop w:val="0"/>
              <w:marBottom w:val="0"/>
              <w:divBdr>
                <w:top w:val="none" w:sz="0" w:space="0" w:color="auto"/>
                <w:left w:val="none" w:sz="0" w:space="0" w:color="auto"/>
                <w:bottom w:val="none" w:sz="0" w:space="0" w:color="auto"/>
                <w:right w:val="none" w:sz="0" w:space="0" w:color="auto"/>
              </w:divBdr>
            </w:div>
            <w:div w:id="980811897">
              <w:marLeft w:val="0"/>
              <w:marRight w:val="0"/>
              <w:marTop w:val="0"/>
              <w:marBottom w:val="0"/>
              <w:divBdr>
                <w:top w:val="none" w:sz="0" w:space="0" w:color="auto"/>
                <w:left w:val="none" w:sz="0" w:space="0" w:color="auto"/>
                <w:bottom w:val="none" w:sz="0" w:space="0" w:color="auto"/>
                <w:right w:val="none" w:sz="0" w:space="0" w:color="auto"/>
              </w:divBdr>
            </w:div>
          </w:divsChild>
        </w:div>
        <w:div w:id="280697881">
          <w:marLeft w:val="0"/>
          <w:marRight w:val="0"/>
          <w:marTop w:val="0"/>
          <w:marBottom w:val="0"/>
          <w:divBdr>
            <w:top w:val="none" w:sz="0" w:space="0" w:color="auto"/>
            <w:left w:val="none" w:sz="0" w:space="0" w:color="auto"/>
            <w:bottom w:val="none" w:sz="0" w:space="0" w:color="auto"/>
            <w:right w:val="none" w:sz="0" w:space="0" w:color="auto"/>
          </w:divBdr>
          <w:divsChild>
            <w:div w:id="575480357">
              <w:marLeft w:val="0"/>
              <w:marRight w:val="0"/>
              <w:marTop w:val="0"/>
              <w:marBottom w:val="0"/>
              <w:divBdr>
                <w:top w:val="none" w:sz="0" w:space="0" w:color="auto"/>
                <w:left w:val="none" w:sz="0" w:space="0" w:color="auto"/>
                <w:bottom w:val="none" w:sz="0" w:space="0" w:color="auto"/>
                <w:right w:val="none" w:sz="0" w:space="0" w:color="auto"/>
              </w:divBdr>
            </w:div>
            <w:div w:id="2129738463">
              <w:marLeft w:val="0"/>
              <w:marRight w:val="0"/>
              <w:marTop w:val="0"/>
              <w:marBottom w:val="0"/>
              <w:divBdr>
                <w:top w:val="none" w:sz="0" w:space="0" w:color="auto"/>
                <w:left w:val="none" w:sz="0" w:space="0" w:color="auto"/>
                <w:bottom w:val="none" w:sz="0" w:space="0" w:color="auto"/>
                <w:right w:val="none" w:sz="0" w:space="0" w:color="auto"/>
              </w:divBdr>
            </w:div>
          </w:divsChild>
        </w:div>
        <w:div w:id="1185165978">
          <w:marLeft w:val="0"/>
          <w:marRight w:val="0"/>
          <w:marTop w:val="0"/>
          <w:marBottom w:val="0"/>
          <w:divBdr>
            <w:top w:val="none" w:sz="0" w:space="0" w:color="auto"/>
            <w:left w:val="none" w:sz="0" w:space="0" w:color="auto"/>
            <w:bottom w:val="none" w:sz="0" w:space="0" w:color="auto"/>
            <w:right w:val="none" w:sz="0" w:space="0" w:color="auto"/>
          </w:divBdr>
          <w:divsChild>
            <w:div w:id="2003463155">
              <w:marLeft w:val="0"/>
              <w:marRight w:val="0"/>
              <w:marTop w:val="0"/>
              <w:marBottom w:val="0"/>
              <w:divBdr>
                <w:top w:val="none" w:sz="0" w:space="0" w:color="auto"/>
                <w:left w:val="none" w:sz="0" w:space="0" w:color="auto"/>
                <w:bottom w:val="none" w:sz="0" w:space="0" w:color="auto"/>
                <w:right w:val="none" w:sz="0" w:space="0" w:color="auto"/>
              </w:divBdr>
            </w:div>
            <w:div w:id="1587378687">
              <w:marLeft w:val="0"/>
              <w:marRight w:val="0"/>
              <w:marTop w:val="0"/>
              <w:marBottom w:val="0"/>
              <w:divBdr>
                <w:top w:val="none" w:sz="0" w:space="0" w:color="auto"/>
                <w:left w:val="none" w:sz="0" w:space="0" w:color="auto"/>
                <w:bottom w:val="none" w:sz="0" w:space="0" w:color="auto"/>
                <w:right w:val="none" w:sz="0" w:space="0" w:color="auto"/>
              </w:divBdr>
            </w:div>
          </w:divsChild>
        </w:div>
        <w:div w:id="1797065929">
          <w:marLeft w:val="0"/>
          <w:marRight w:val="0"/>
          <w:marTop w:val="0"/>
          <w:marBottom w:val="0"/>
          <w:divBdr>
            <w:top w:val="none" w:sz="0" w:space="0" w:color="auto"/>
            <w:left w:val="none" w:sz="0" w:space="0" w:color="auto"/>
            <w:bottom w:val="none" w:sz="0" w:space="0" w:color="auto"/>
            <w:right w:val="none" w:sz="0" w:space="0" w:color="auto"/>
          </w:divBdr>
          <w:divsChild>
            <w:div w:id="1468475626">
              <w:marLeft w:val="0"/>
              <w:marRight w:val="0"/>
              <w:marTop w:val="0"/>
              <w:marBottom w:val="0"/>
              <w:divBdr>
                <w:top w:val="none" w:sz="0" w:space="0" w:color="auto"/>
                <w:left w:val="none" w:sz="0" w:space="0" w:color="auto"/>
                <w:bottom w:val="none" w:sz="0" w:space="0" w:color="auto"/>
                <w:right w:val="none" w:sz="0" w:space="0" w:color="auto"/>
              </w:divBdr>
            </w:div>
            <w:div w:id="1002511922">
              <w:marLeft w:val="0"/>
              <w:marRight w:val="0"/>
              <w:marTop w:val="0"/>
              <w:marBottom w:val="0"/>
              <w:divBdr>
                <w:top w:val="none" w:sz="0" w:space="0" w:color="auto"/>
                <w:left w:val="none" w:sz="0" w:space="0" w:color="auto"/>
                <w:bottom w:val="none" w:sz="0" w:space="0" w:color="auto"/>
                <w:right w:val="none" w:sz="0" w:space="0" w:color="auto"/>
              </w:divBdr>
            </w:div>
          </w:divsChild>
        </w:div>
        <w:div w:id="1813908726">
          <w:marLeft w:val="0"/>
          <w:marRight w:val="0"/>
          <w:marTop w:val="0"/>
          <w:marBottom w:val="0"/>
          <w:divBdr>
            <w:top w:val="none" w:sz="0" w:space="0" w:color="auto"/>
            <w:left w:val="none" w:sz="0" w:space="0" w:color="auto"/>
            <w:bottom w:val="none" w:sz="0" w:space="0" w:color="auto"/>
            <w:right w:val="none" w:sz="0" w:space="0" w:color="auto"/>
          </w:divBdr>
          <w:divsChild>
            <w:div w:id="107314572">
              <w:marLeft w:val="0"/>
              <w:marRight w:val="0"/>
              <w:marTop w:val="0"/>
              <w:marBottom w:val="0"/>
              <w:divBdr>
                <w:top w:val="none" w:sz="0" w:space="0" w:color="auto"/>
                <w:left w:val="none" w:sz="0" w:space="0" w:color="auto"/>
                <w:bottom w:val="none" w:sz="0" w:space="0" w:color="auto"/>
                <w:right w:val="none" w:sz="0" w:space="0" w:color="auto"/>
              </w:divBdr>
            </w:div>
            <w:div w:id="291252066">
              <w:marLeft w:val="0"/>
              <w:marRight w:val="0"/>
              <w:marTop w:val="0"/>
              <w:marBottom w:val="0"/>
              <w:divBdr>
                <w:top w:val="none" w:sz="0" w:space="0" w:color="auto"/>
                <w:left w:val="none" w:sz="0" w:space="0" w:color="auto"/>
                <w:bottom w:val="none" w:sz="0" w:space="0" w:color="auto"/>
                <w:right w:val="none" w:sz="0" w:space="0" w:color="auto"/>
              </w:divBdr>
            </w:div>
          </w:divsChild>
        </w:div>
        <w:div w:id="1131753022">
          <w:marLeft w:val="0"/>
          <w:marRight w:val="0"/>
          <w:marTop w:val="0"/>
          <w:marBottom w:val="0"/>
          <w:divBdr>
            <w:top w:val="none" w:sz="0" w:space="0" w:color="auto"/>
            <w:left w:val="none" w:sz="0" w:space="0" w:color="auto"/>
            <w:bottom w:val="none" w:sz="0" w:space="0" w:color="auto"/>
            <w:right w:val="none" w:sz="0" w:space="0" w:color="auto"/>
          </w:divBdr>
          <w:divsChild>
            <w:div w:id="1041395082">
              <w:marLeft w:val="0"/>
              <w:marRight w:val="0"/>
              <w:marTop w:val="0"/>
              <w:marBottom w:val="0"/>
              <w:divBdr>
                <w:top w:val="none" w:sz="0" w:space="0" w:color="auto"/>
                <w:left w:val="none" w:sz="0" w:space="0" w:color="auto"/>
                <w:bottom w:val="none" w:sz="0" w:space="0" w:color="auto"/>
                <w:right w:val="none" w:sz="0" w:space="0" w:color="auto"/>
              </w:divBdr>
            </w:div>
            <w:div w:id="2042701802">
              <w:marLeft w:val="0"/>
              <w:marRight w:val="0"/>
              <w:marTop w:val="0"/>
              <w:marBottom w:val="0"/>
              <w:divBdr>
                <w:top w:val="none" w:sz="0" w:space="0" w:color="auto"/>
                <w:left w:val="none" w:sz="0" w:space="0" w:color="auto"/>
                <w:bottom w:val="none" w:sz="0" w:space="0" w:color="auto"/>
                <w:right w:val="none" w:sz="0" w:space="0" w:color="auto"/>
              </w:divBdr>
            </w:div>
          </w:divsChild>
        </w:div>
        <w:div w:id="366300397">
          <w:marLeft w:val="0"/>
          <w:marRight w:val="0"/>
          <w:marTop w:val="0"/>
          <w:marBottom w:val="0"/>
          <w:divBdr>
            <w:top w:val="none" w:sz="0" w:space="0" w:color="auto"/>
            <w:left w:val="none" w:sz="0" w:space="0" w:color="auto"/>
            <w:bottom w:val="none" w:sz="0" w:space="0" w:color="auto"/>
            <w:right w:val="none" w:sz="0" w:space="0" w:color="auto"/>
          </w:divBdr>
          <w:divsChild>
            <w:div w:id="354427115">
              <w:marLeft w:val="0"/>
              <w:marRight w:val="0"/>
              <w:marTop w:val="0"/>
              <w:marBottom w:val="0"/>
              <w:divBdr>
                <w:top w:val="none" w:sz="0" w:space="0" w:color="auto"/>
                <w:left w:val="none" w:sz="0" w:space="0" w:color="auto"/>
                <w:bottom w:val="none" w:sz="0" w:space="0" w:color="auto"/>
                <w:right w:val="none" w:sz="0" w:space="0" w:color="auto"/>
              </w:divBdr>
            </w:div>
            <w:div w:id="1498422404">
              <w:marLeft w:val="0"/>
              <w:marRight w:val="0"/>
              <w:marTop w:val="0"/>
              <w:marBottom w:val="0"/>
              <w:divBdr>
                <w:top w:val="none" w:sz="0" w:space="0" w:color="auto"/>
                <w:left w:val="none" w:sz="0" w:space="0" w:color="auto"/>
                <w:bottom w:val="none" w:sz="0" w:space="0" w:color="auto"/>
                <w:right w:val="none" w:sz="0" w:space="0" w:color="auto"/>
              </w:divBdr>
            </w:div>
          </w:divsChild>
        </w:div>
        <w:div w:id="2094543176">
          <w:marLeft w:val="0"/>
          <w:marRight w:val="0"/>
          <w:marTop w:val="0"/>
          <w:marBottom w:val="0"/>
          <w:divBdr>
            <w:top w:val="none" w:sz="0" w:space="0" w:color="auto"/>
            <w:left w:val="none" w:sz="0" w:space="0" w:color="auto"/>
            <w:bottom w:val="none" w:sz="0" w:space="0" w:color="auto"/>
            <w:right w:val="none" w:sz="0" w:space="0" w:color="auto"/>
          </w:divBdr>
          <w:divsChild>
            <w:div w:id="758137772">
              <w:marLeft w:val="0"/>
              <w:marRight w:val="0"/>
              <w:marTop w:val="0"/>
              <w:marBottom w:val="0"/>
              <w:divBdr>
                <w:top w:val="none" w:sz="0" w:space="0" w:color="auto"/>
                <w:left w:val="none" w:sz="0" w:space="0" w:color="auto"/>
                <w:bottom w:val="none" w:sz="0" w:space="0" w:color="auto"/>
                <w:right w:val="none" w:sz="0" w:space="0" w:color="auto"/>
              </w:divBdr>
            </w:div>
            <w:div w:id="1245842966">
              <w:marLeft w:val="0"/>
              <w:marRight w:val="0"/>
              <w:marTop w:val="0"/>
              <w:marBottom w:val="0"/>
              <w:divBdr>
                <w:top w:val="none" w:sz="0" w:space="0" w:color="auto"/>
                <w:left w:val="none" w:sz="0" w:space="0" w:color="auto"/>
                <w:bottom w:val="none" w:sz="0" w:space="0" w:color="auto"/>
                <w:right w:val="none" w:sz="0" w:space="0" w:color="auto"/>
              </w:divBdr>
            </w:div>
          </w:divsChild>
        </w:div>
        <w:div w:id="706375846">
          <w:marLeft w:val="0"/>
          <w:marRight w:val="0"/>
          <w:marTop w:val="0"/>
          <w:marBottom w:val="0"/>
          <w:divBdr>
            <w:top w:val="none" w:sz="0" w:space="0" w:color="auto"/>
            <w:left w:val="none" w:sz="0" w:space="0" w:color="auto"/>
            <w:bottom w:val="none" w:sz="0" w:space="0" w:color="auto"/>
            <w:right w:val="none" w:sz="0" w:space="0" w:color="auto"/>
          </w:divBdr>
          <w:divsChild>
            <w:div w:id="629820597">
              <w:marLeft w:val="0"/>
              <w:marRight w:val="0"/>
              <w:marTop w:val="0"/>
              <w:marBottom w:val="0"/>
              <w:divBdr>
                <w:top w:val="none" w:sz="0" w:space="0" w:color="auto"/>
                <w:left w:val="none" w:sz="0" w:space="0" w:color="auto"/>
                <w:bottom w:val="none" w:sz="0" w:space="0" w:color="auto"/>
                <w:right w:val="none" w:sz="0" w:space="0" w:color="auto"/>
              </w:divBdr>
            </w:div>
            <w:div w:id="1251885592">
              <w:marLeft w:val="0"/>
              <w:marRight w:val="0"/>
              <w:marTop w:val="0"/>
              <w:marBottom w:val="0"/>
              <w:divBdr>
                <w:top w:val="none" w:sz="0" w:space="0" w:color="auto"/>
                <w:left w:val="none" w:sz="0" w:space="0" w:color="auto"/>
                <w:bottom w:val="none" w:sz="0" w:space="0" w:color="auto"/>
                <w:right w:val="none" w:sz="0" w:space="0" w:color="auto"/>
              </w:divBdr>
            </w:div>
          </w:divsChild>
        </w:div>
        <w:div w:id="1900554612">
          <w:marLeft w:val="0"/>
          <w:marRight w:val="0"/>
          <w:marTop w:val="0"/>
          <w:marBottom w:val="0"/>
          <w:divBdr>
            <w:top w:val="none" w:sz="0" w:space="0" w:color="auto"/>
            <w:left w:val="none" w:sz="0" w:space="0" w:color="auto"/>
            <w:bottom w:val="none" w:sz="0" w:space="0" w:color="auto"/>
            <w:right w:val="none" w:sz="0" w:space="0" w:color="auto"/>
          </w:divBdr>
          <w:divsChild>
            <w:div w:id="885682598">
              <w:marLeft w:val="0"/>
              <w:marRight w:val="0"/>
              <w:marTop w:val="0"/>
              <w:marBottom w:val="0"/>
              <w:divBdr>
                <w:top w:val="none" w:sz="0" w:space="0" w:color="auto"/>
                <w:left w:val="none" w:sz="0" w:space="0" w:color="auto"/>
                <w:bottom w:val="none" w:sz="0" w:space="0" w:color="auto"/>
                <w:right w:val="none" w:sz="0" w:space="0" w:color="auto"/>
              </w:divBdr>
            </w:div>
            <w:div w:id="172496333">
              <w:marLeft w:val="0"/>
              <w:marRight w:val="0"/>
              <w:marTop w:val="0"/>
              <w:marBottom w:val="0"/>
              <w:divBdr>
                <w:top w:val="none" w:sz="0" w:space="0" w:color="auto"/>
                <w:left w:val="none" w:sz="0" w:space="0" w:color="auto"/>
                <w:bottom w:val="none" w:sz="0" w:space="0" w:color="auto"/>
                <w:right w:val="none" w:sz="0" w:space="0" w:color="auto"/>
              </w:divBdr>
            </w:div>
          </w:divsChild>
        </w:div>
        <w:div w:id="1786580513">
          <w:marLeft w:val="0"/>
          <w:marRight w:val="0"/>
          <w:marTop w:val="0"/>
          <w:marBottom w:val="0"/>
          <w:divBdr>
            <w:top w:val="none" w:sz="0" w:space="0" w:color="auto"/>
            <w:left w:val="none" w:sz="0" w:space="0" w:color="auto"/>
            <w:bottom w:val="none" w:sz="0" w:space="0" w:color="auto"/>
            <w:right w:val="none" w:sz="0" w:space="0" w:color="auto"/>
          </w:divBdr>
          <w:divsChild>
            <w:div w:id="1215192208">
              <w:marLeft w:val="0"/>
              <w:marRight w:val="0"/>
              <w:marTop w:val="0"/>
              <w:marBottom w:val="0"/>
              <w:divBdr>
                <w:top w:val="none" w:sz="0" w:space="0" w:color="auto"/>
                <w:left w:val="none" w:sz="0" w:space="0" w:color="auto"/>
                <w:bottom w:val="none" w:sz="0" w:space="0" w:color="auto"/>
                <w:right w:val="none" w:sz="0" w:space="0" w:color="auto"/>
              </w:divBdr>
            </w:div>
            <w:div w:id="763108600">
              <w:marLeft w:val="0"/>
              <w:marRight w:val="0"/>
              <w:marTop w:val="0"/>
              <w:marBottom w:val="0"/>
              <w:divBdr>
                <w:top w:val="none" w:sz="0" w:space="0" w:color="auto"/>
                <w:left w:val="none" w:sz="0" w:space="0" w:color="auto"/>
                <w:bottom w:val="none" w:sz="0" w:space="0" w:color="auto"/>
                <w:right w:val="none" w:sz="0" w:space="0" w:color="auto"/>
              </w:divBdr>
            </w:div>
          </w:divsChild>
        </w:div>
        <w:div w:id="1675568573">
          <w:marLeft w:val="0"/>
          <w:marRight w:val="0"/>
          <w:marTop w:val="0"/>
          <w:marBottom w:val="0"/>
          <w:divBdr>
            <w:top w:val="none" w:sz="0" w:space="0" w:color="auto"/>
            <w:left w:val="none" w:sz="0" w:space="0" w:color="auto"/>
            <w:bottom w:val="none" w:sz="0" w:space="0" w:color="auto"/>
            <w:right w:val="none" w:sz="0" w:space="0" w:color="auto"/>
          </w:divBdr>
          <w:divsChild>
            <w:div w:id="616371053">
              <w:marLeft w:val="0"/>
              <w:marRight w:val="0"/>
              <w:marTop w:val="0"/>
              <w:marBottom w:val="0"/>
              <w:divBdr>
                <w:top w:val="none" w:sz="0" w:space="0" w:color="auto"/>
                <w:left w:val="none" w:sz="0" w:space="0" w:color="auto"/>
                <w:bottom w:val="none" w:sz="0" w:space="0" w:color="auto"/>
                <w:right w:val="none" w:sz="0" w:space="0" w:color="auto"/>
              </w:divBdr>
            </w:div>
            <w:div w:id="1153761943">
              <w:marLeft w:val="0"/>
              <w:marRight w:val="0"/>
              <w:marTop w:val="0"/>
              <w:marBottom w:val="0"/>
              <w:divBdr>
                <w:top w:val="none" w:sz="0" w:space="0" w:color="auto"/>
                <w:left w:val="none" w:sz="0" w:space="0" w:color="auto"/>
                <w:bottom w:val="none" w:sz="0" w:space="0" w:color="auto"/>
                <w:right w:val="none" w:sz="0" w:space="0" w:color="auto"/>
              </w:divBdr>
            </w:div>
          </w:divsChild>
        </w:div>
        <w:div w:id="355078681">
          <w:marLeft w:val="0"/>
          <w:marRight w:val="0"/>
          <w:marTop w:val="0"/>
          <w:marBottom w:val="0"/>
          <w:divBdr>
            <w:top w:val="none" w:sz="0" w:space="0" w:color="auto"/>
            <w:left w:val="none" w:sz="0" w:space="0" w:color="auto"/>
            <w:bottom w:val="none" w:sz="0" w:space="0" w:color="auto"/>
            <w:right w:val="none" w:sz="0" w:space="0" w:color="auto"/>
          </w:divBdr>
          <w:divsChild>
            <w:div w:id="1397971586">
              <w:marLeft w:val="0"/>
              <w:marRight w:val="0"/>
              <w:marTop w:val="0"/>
              <w:marBottom w:val="0"/>
              <w:divBdr>
                <w:top w:val="none" w:sz="0" w:space="0" w:color="auto"/>
                <w:left w:val="none" w:sz="0" w:space="0" w:color="auto"/>
                <w:bottom w:val="none" w:sz="0" w:space="0" w:color="auto"/>
                <w:right w:val="none" w:sz="0" w:space="0" w:color="auto"/>
              </w:divBdr>
            </w:div>
            <w:div w:id="1502700762">
              <w:marLeft w:val="0"/>
              <w:marRight w:val="0"/>
              <w:marTop w:val="0"/>
              <w:marBottom w:val="0"/>
              <w:divBdr>
                <w:top w:val="none" w:sz="0" w:space="0" w:color="auto"/>
                <w:left w:val="none" w:sz="0" w:space="0" w:color="auto"/>
                <w:bottom w:val="none" w:sz="0" w:space="0" w:color="auto"/>
                <w:right w:val="none" w:sz="0" w:space="0" w:color="auto"/>
              </w:divBdr>
            </w:div>
          </w:divsChild>
        </w:div>
        <w:div w:id="2105302078">
          <w:marLeft w:val="0"/>
          <w:marRight w:val="0"/>
          <w:marTop w:val="0"/>
          <w:marBottom w:val="0"/>
          <w:divBdr>
            <w:top w:val="none" w:sz="0" w:space="0" w:color="auto"/>
            <w:left w:val="none" w:sz="0" w:space="0" w:color="auto"/>
            <w:bottom w:val="none" w:sz="0" w:space="0" w:color="auto"/>
            <w:right w:val="none" w:sz="0" w:space="0" w:color="auto"/>
          </w:divBdr>
          <w:divsChild>
            <w:div w:id="1372535999">
              <w:marLeft w:val="0"/>
              <w:marRight w:val="0"/>
              <w:marTop w:val="0"/>
              <w:marBottom w:val="0"/>
              <w:divBdr>
                <w:top w:val="none" w:sz="0" w:space="0" w:color="auto"/>
                <w:left w:val="none" w:sz="0" w:space="0" w:color="auto"/>
                <w:bottom w:val="none" w:sz="0" w:space="0" w:color="auto"/>
                <w:right w:val="none" w:sz="0" w:space="0" w:color="auto"/>
              </w:divBdr>
            </w:div>
            <w:div w:id="2091345003">
              <w:marLeft w:val="0"/>
              <w:marRight w:val="0"/>
              <w:marTop w:val="0"/>
              <w:marBottom w:val="0"/>
              <w:divBdr>
                <w:top w:val="none" w:sz="0" w:space="0" w:color="auto"/>
                <w:left w:val="none" w:sz="0" w:space="0" w:color="auto"/>
                <w:bottom w:val="none" w:sz="0" w:space="0" w:color="auto"/>
                <w:right w:val="none" w:sz="0" w:space="0" w:color="auto"/>
              </w:divBdr>
            </w:div>
          </w:divsChild>
        </w:div>
        <w:div w:id="682440927">
          <w:marLeft w:val="0"/>
          <w:marRight w:val="0"/>
          <w:marTop w:val="0"/>
          <w:marBottom w:val="0"/>
          <w:divBdr>
            <w:top w:val="none" w:sz="0" w:space="0" w:color="auto"/>
            <w:left w:val="none" w:sz="0" w:space="0" w:color="auto"/>
            <w:bottom w:val="none" w:sz="0" w:space="0" w:color="auto"/>
            <w:right w:val="none" w:sz="0" w:space="0" w:color="auto"/>
          </w:divBdr>
          <w:divsChild>
            <w:div w:id="1223491701">
              <w:marLeft w:val="0"/>
              <w:marRight w:val="0"/>
              <w:marTop w:val="0"/>
              <w:marBottom w:val="0"/>
              <w:divBdr>
                <w:top w:val="none" w:sz="0" w:space="0" w:color="auto"/>
                <w:left w:val="none" w:sz="0" w:space="0" w:color="auto"/>
                <w:bottom w:val="none" w:sz="0" w:space="0" w:color="auto"/>
                <w:right w:val="none" w:sz="0" w:space="0" w:color="auto"/>
              </w:divBdr>
            </w:div>
            <w:div w:id="524486948">
              <w:marLeft w:val="0"/>
              <w:marRight w:val="0"/>
              <w:marTop w:val="0"/>
              <w:marBottom w:val="0"/>
              <w:divBdr>
                <w:top w:val="none" w:sz="0" w:space="0" w:color="auto"/>
                <w:left w:val="none" w:sz="0" w:space="0" w:color="auto"/>
                <w:bottom w:val="none" w:sz="0" w:space="0" w:color="auto"/>
                <w:right w:val="none" w:sz="0" w:space="0" w:color="auto"/>
              </w:divBdr>
            </w:div>
          </w:divsChild>
        </w:div>
        <w:div w:id="896547323">
          <w:marLeft w:val="0"/>
          <w:marRight w:val="0"/>
          <w:marTop w:val="0"/>
          <w:marBottom w:val="0"/>
          <w:divBdr>
            <w:top w:val="none" w:sz="0" w:space="0" w:color="auto"/>
            <w:left w:val="none" w:sz="0" w:space="0" w:color="auto"/>
            <w:bottom w:val="none" w:sz="0" w:space="0" w:color="auto"/>
            <w:right w:val="none" w:sz="0" w:space="0" w:color="auto"/>
          </w:divBdr>
          <w:divsChild>
            <w:div w:id="1727290771">
              <w:marLeft w:val="0"/>
              <w:marRight w:val="0"/>
              <w:marTop w:val="0"/>
              <w:marBottom w:val="0"/>
              <w:divBdr>
                <w:top w:val="none" w:sz="0" w:space="0" w:color="auto"/>
                <w:left w:val="none" w:sz="0" w:space="0" w:color="auto"/>
                <w:bottom w:val="none" w:sz="0" w:space="0" w:color="auto"/>
                <w:right w:val="none" w:sz="0" w:space="0" w:color="auto"/>
              </w:divBdr>
            </w:div>
            <w:div w:id="1928690591">
              <w:marLeft w:val="0"/>
              <w:marRight w:val="0"/>
              <w:marTop w:val="0"/>
              <w:marBottom w:val="0"/>
              <w:divBdr>
                <w:top w:val="none" w:sz="0" w:space="0" w:color="auto"/>
                <w:left w:val="none" w:sz="0" w:space="0" w:color="auto"/>
                <w:bottom w:val="none" w:sz="0" w:space="0" w:color="auto"/>
                <w:right w:val="none" w:sz="0" w:space="0" w:color="auto"/>
              </w:divBdr>
            </w:div>
          </w:divsChild>
        </w:div>
        <w:div w:id="1679231355">
          <w:marLeft w:val="0"/>
          <w:marRight w:val="0"/>
          <w:marTop w:val="0"/>
          <w:marBottom w:val="0"/>
          <w:divBdr>
            <w:top w:val="none" w:sz="0" w:space="0" w:color="auto"/>
            <w:left w:val="none" w:sz="0" w:space="0" w:color="auto"/>
            <w:bottom w:val="none" w:sz="0" w:space="0" w:color="auto"/>
            <w:right w:val="none" w:sz="0" w:space="0" w:color="auto"/>
          </w:divBdr>
          <w:divsChild>
            <w:div w:id="1728186790">
              <w:marLeft w:val="0"/>
              <w:marRight w:val="0"/>
              <w:marTop w:val="0"/>
              <w:marBottom w:val="0"/>
              <w:divBdr>
                <w:top w:val="none" w:sz="0" w:space="0" w:color="auto"/>
                <w:left w:val="none" w:sz="0" w:space="0" w:color="auto"/>
                <w:bottom w:val="none" w:sz="0" w:space="0" w:color="auto"/>
                <w:right w:val="none" w:sz="0" w:space="0" w:color="auto"/>
              </w:divBdr>
            </w:div>
            <w:div w:id="761606156">
              <w:marLeft w:val="0"/>
              <w:marRight w:val="0"/>
              <w:marTop w:val="0"/>
              <w:marBottom w:val="0"/>
              <w:divBdr>
                <w:top w:val="none" w:sz="0" w:space="0" w:color="auto"/>
                <w:left w:val="none" w:sz="0" w:space="0" w:color="auto"/>
                <w:bottom w:val="none" w:sz="0" w:space="0" w:color="auto"/>
                <w:right w:val="none" w:sz="0" w:space="0" w:color="auto"/>
              </w:divBdr>
            </w:div>
          </w:divsChild>
        </w:div>
        <w:div w:id="1812752051">
          <w:marLeft w:val="0"/>
          <w:marRight w:val="0"/>
          <w:marTop w:val="0"/>
          <w:marBottom w:val="0"/>
          <w:divBdr>
            <w:top w:val="none" w:sz="0" w:space="0" w:color="auto"/>
            <w:left w:val="none" w:sz="0" w:space="0" w:color="auto"/>
            <w:bottom w:val="none" w:sz="0" w:space="0" w:color="auto"/>
            <w:right w:val="none" w:sz="0" w:space="0" w:color="auto"/>
          </w:divBdr>
          <w:divsChild>
            <w:div w:id="1227060962">
              <w:marLeft w:val="0"/>
              <w:marRight w:val="0"/>
              <w:marTop w:val="0"/>
              <w:marBottom w:val="0"/>
              <w:divBdr>
                <w:top w:val="none" w:sz="0" w:space="0" w:color="auto"/>
                <w:left w:val="none" w:sz="0" w:space="0" w:color="auto"/>
                <w:bottom w:val="none" w:sz="0" w:space="0" w:color="auto"/>
                <w:right w:val="none" w:sz="0" w:space="0" w:color="auto"/>
              </w:divBdr>
            </w:div>
            <w:div w:id="1625620776">
              <w:marLeft w:val="0"/>
              <w:marRight w:val="0"/>
              <w:marTop w:val="0"/>
              <w:marBottom w:val="0"/>
              <w:divBdr>
                <w:top w:val="none" w:sz="0" w:space="0" w:color="auto"/>
                <w:left w:val="none" w:sz="0" w:space="0" w:color="auto"/>
                <w:bottom w:val="none" w:sz="0" w:space="0" w:color="auto"/>
                <w:right w:val="none" w:sz="0" w:space="0" w:color="auto"/>
              </w:divBdr>
            </w:div>
          </w:divsChild>
        </w:div>
        <w:div w:id="1159425654">
          <w:marLeft w:val="0"/>
          <w:marRight w:val="0"/>
          <w:marTop w:val="0"/>
          <w:marBottom w:val="0"/>
          <w:divBdr>
            <w:top w:val="none" w:sz="0" w:space="0" w:color="auto"/>
            <w:left w:val="none" w:sz="0" w:space="0" w:color="auto"/>
            <w:bottom w:val="none" w:sz="0" w:space="0" w:color="auto"/>
            <w:right w:val="none" w:sz="0" w:space="0" w:color="auto"/>
          </w:divBdr>
          <w:divsChild>
            <w:div w:id="75641325">
              <w:marLeft w:val="0"/>
              <w:marRight w:val="0"/>
              <w:marTop w:val="0"/>
              <w:marBottom w:val="0"/>
              <w:divBdr>
                <w:top w:val="none" w:sz="0" w:space="0" w:color="auto"/>
                <w:left w:val="none" w:sz="0" w:space="0" w:color="auto"/>
                <w:bottom w:val="none" w:sz="0" w:space="0" w:color="auto"/>
                <w:right w:val="none" w:sz="0" w:space="0" w:color="auto"/>
              </w:divBdr>
            </w:div>
            <w:div w:id="3164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3269</Words>
  <Characters>18638</Characters>
  <Application>Microsoft Macintosh Word</Application>
  <DocSecurity>0</DocSecurity>
  <Lines>155</Lines>
  <Paragraphs>43</Paragraphs>
  <ScaleCrop>false</ScaleCrop>
  <Company/>
  <LinksUpToDate>false</LinksUpToDate>
  <CharactersWithSpaces>21864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Lucati</dc:creator>
  <cp:keywords/>
  <dc:description/>
  <cp:lastModifiedBy>Isabella Lucati</cp:lastModifiedBy>
  <cp:revision>1</cp:revision>
  <dcterms:created xsi:type="dcterms:W3CDTF">2014-09-07T18:14:00Z</dcterms:created>
  <dcterms:modified xsi:type="dcterms:W3CDTF">2014-09-07T18:15:00Z</dcterms:modified>
</cp:coreProperties>
</file>